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0632" w:type="dxa"/>
        <w:tblLook w:val="04A0" w:firstRow="1" w:lastRow="0" w:firstColumn="1" w:lastColumn="0" w:noHBand="0" w:noVBand="1"/>
      </w:tblPr>
      <w:tblGrid>
        <w:gridCol w:w="10632"/>
      </w:tblGrid>
      <w:tr w:rsidR="000A7913" w:rsidRPr="007E1133" w14:paraId="1A888541" w14:textId="77777777" w:rsidTr="00FB32EC">
        <w:tc>
          <w:tcPr>
            <w:tcW w:w="10632" w:type="dxa"/>
            <w:tcBorders>
              <w:top w:val="nil"/>
              <w:left w:val="nil"/>
              <w:bottom w:val="nil"/>
              <w:right w:val="nil"/>
            </w:tcBorders>
            <w:shd w:val="clear" w:color="auto" w:fill="FBE4D5" w:themeFill="accent2" w:themeFillTint="33"/>
          </w:tcPr>
          <w:p w14:paraId="5488AE03" w14:textId="77777777" w:rsidR="000A7913" w:rsidRPr="007E1133" w:rsidRDefault="000A7913" w:rsidP="007433F3">
            <w:pPr>
              <w:pStyle w:val="PargrafodaLista"/>
              <w:numPr>
                <w:ilvl w:val="0"/>
                <w:numId w:val="3"/>
              </w:numPr>
              <w:tabs>
                <w:tab w:val="left" w:pos="5025"/>
              </w:tabs>
              <w:jc w:val="both"/>
              <w:rPr>
                <w:rFonts w:ascii="Arial" w:hAnsi="Arial" w:cs="Arial"/>
                <w:b/>
                <w:sz w:val="24"/>
                <w:szCs w:val="24"/>
              </w:rPr>
            </w:pPr>
            <w:r w:rsidRPr="007E1133">
              <w:rPr>
                <w:rFonts w:ascii="Arial" w:hAnsi="Arial" w:cs="Arial"/>
                <w:b/>
                <w:sz w:val="24"/>
                <w:szCs w:val="24"/>
              </w:rPr>
              <w:t>IDENTIFICAÇÃO</w:t>
            </w:r>
          </w:p>
        </w:tc>
      </w:tr>
    </w:tbl>
    <w:p w14:paraId="026CD221" w14:textId="77777777" w:rsidR="007E1133" w:rsidRPr="007E1133" w:rsidRDefault="007E1133" w:rsidP="007433F3">
      <w:pPr>
        <w:autoSpaceDE w:val="0"/>
        <w:autoSpaceDN w:val="0"/>
        <w:adjustRightInd w:val="0"/>
        <w:spacing w:after="0" w:line="360" w:lineRule="auto"/>
        <w:jc w:val="both"/>
        <w:rPr>
          <w:rFonts w:ascii="Arial" w:hAnsi="Arial" w:cs="Arial"/>
          <w:b/>
          <w:bCs/>
          <w:sz w:val="24"/>
          <w:szCs w:val="24"/>
        </w:rPr>
      </w:pPr>
    </w:p>
    <w:p w14:paraId="23C5E25B" w14:textId="77777777" w:rsidR="007E1133" w:rsidRPr="007E1133" w:rsidRDefault="007E1133" w:rsidP="007433F3">
      <w:pPr>
        <w:autoSpaceDE w:val="0"/>
        <w:autoSpaceDN w:val="0"/>
        <w:adjustRightInd w:val="0"/>
        <w:spacing w:after="0" w:line="360" w:lineRule="auto"/>
        <w:jc w:val="both"/>
        <w:rPr>
          <w:rFonts w:ascii="Arial" w:hAnsi="Arial" w:cs="Arial"/>
          <w:sz w:val="24"/>
          <w:szCs w:val="24"/>
        </w:rPr>
      </w:pPr>
      <w:r w:rsidRPr="007E1133">
        <w:rPr>
          <w:rFonts w:ascii="Arial" w:hAnsi="Arial" w:cs="Arial"/>
          <w:b/>
          <w:bCs/>
          <w:sz w:val="24"/>
          <w:szCs w:val="24"/>
        </w:rPr>
        <w:t>Marca comercial</w:t>
      </w:r>
      <w:r w:rsidRPr="007E1133">
        <w:rPr>
          <w:rFonts w:ascii="Arial" w:hAnsi="Arial" w:cs="Arial"/>
          <w:sz w:val="24"/>
          <w:szCs w:val="24"/>
        </w:rPr>
        <w:t xml:space="preserve">: </w:t>
      </w:r>
      <w:r w:rsidR="00974FDF">
        <w:rPr>
          <w:rFonts w:ascii="Arial" w:hAnsi="Arial" w:cs="Arial"/>
          <w:sz w:val="24"/>
          <w:szCs w:val="24"/>
        </w:rPr>
        <w:t>LUBRIOIL HD</w:t>
      </w:r>
    </w:p>
    <w:p w14:paraId="79897089" w14:textId="77777777" w:rsidR="007E1133" w:rsidRDefault="007E1133" w:rsidP="007433F3">
      <w:pPr>
        <w:autoSpaceDE w:val="0"/>
        <w:autoSpaceDN w:val="0"/>
        <w:adjustRightInd w:val="0"/>
        <w:spacing w:after="0" w:line="360" w:lineRule="auto"/>
        <w:jc w:val="both"/>
        <w:rPr>
          <w:rFonts w:ascii="Arial" w:hAnsi="Arial" w:cs="Arial"/>
          <w:sz w:val="24"/>
          <w:szCs w:val="24"/>
        </w:rPr>
      </w:pPr>
      <w:r w:rsidRPr="007E1133">
        <w:rPr>
          <w:rFonts w:ascii="Arial" w:hAnsi="Arial" w:cs="Arial"/>
          <w:b/>
          <w:bCs/>
          <w:sz w:val="24"/>
          <w:szCs w:val="24"/>
        </w:rPr>
        <w:t>Nome do fabricante</w:t>
      </w:r>
      <w:r w:rsidRPr="007E1133">
        <w:rPr>
          <w:rFonts w:ascii="Arial" w:hAnsi="Arial" w:cs="Arial"/>
          <w:sz w:val="24"/>
          <w:szCs w:val="24"/>
        </w:rPr>
        <w:t>:</w:t>
      </w:r>
      <w:r>
        <w:rPr>
          <w:rFonts w:ascii="Arial" w:hAnsi="Arial" w:cs="Arial"/>
          <w:sz w:val="24"/>
          <w:szCs w:val="24"/>
        </w:rPr>
        <w:t xml:space="preserve"> </w:t>
      </w:r>
      <w:r w:rsidRPr="007E1133">
        <w:rPr>
          <w:rFonts w:ascii="Arial" w:hAnsi="Arial" w:cs="Arial"/>
          <w:sz w:val="24"/>
          <w:szCs w:val="24"/>
        </w:rPr>
        <w:t>ULT</w:t>
      </w:r>
      <w:r>
        <w:rPr>
          <w:rFonts w:ascii="Arial" w:hAnsi="Arial" w:cs="Arial"/>
          <w:sz w:val="24"/>
          <w:szCs w:val="24"/>
        </w:rPr>
        <w:t>RAX DO BRASIL IND. QUIMICA LTDA</w:t>
      </w:r>
    </w:p>
    <w:p w14:paraId="28AF2072" w14:textId="77777777" w:rsidR="007E1133" w:rsidRDefault="007E1133" w:rsidP="007433F3">
      <w:pPr>
        <w:autoSpaceDE w:val="0"/>
        <w:autoSpaceDN w:val="0"/>
        <w:adjustRightInd w:val="0"/>
        <w:spacing w:after="0" w:line="360" w:lineRule="auto"/>
        <w:jc w:val="both"/>
        <w:rPr>
          <w:rFonts w:ascii="Arial" w:hAnsi="Arial" w:cs="Arial"/>
          <w:sz w:val="24"/>
          <w:szCs w:val="24"/>
        </w:rPr>
      </w:pPr>
      <w:r w:rsidRPr="007E1133">
        <w:rPr>
          <w:rFonts w:ascii="Arial" w:hAnsi="Arial" w:cs="Arial"/>
          <w:b/>
          <w:bCs/>
          <w:sz w:val="24"/>
          <w:szCs w:val="24"/>
        </w:rPr>
        <w:t>Endereço:</w:t>
      </w:r>
      <w:r>
        <w:rPr>
          <w:rFonts w:ascii="Arial" w:hAnsi="Arial" w:cs="Arial"/>
          <w:b/>
          <w:bCs/>
          <w:sz w:val="24"/>
          <w:szCs w:val="24"/>
        </w:rPr>
        <w:t xml:space="preserve"> </w:t>
      </w:r>
      <w:r w:rsidRPr="007E1133">
        <w:rPr>
          <w:rFonts w:ascii="Arial" w:hAnsi="Arial" w:cs="Arial"/>
          <w:sz w:val="24"/>
          <w:szCs w:val="24"/>
        </w:rPr>
        <w:t xml:space="preserve">Av. José Ílio Veronez, 211 Dist. Ind. VII Pederneiras </w:t>
      </w:r>
      <w:r>
        <w:rPr>
          <w:rFonts w:ascii="Arial" w:hAnsi="Arial" w:cs="Arial"/>
          <w:sz w:val="24"/>
          <w:szCs w:val="24"/>
        </w:rPr>
        <w:t>– SP</w:t>
      </w:r>
    </w:p>
    <w:p w14:paraId="617C85CF" w14:textId="77777777" w:rsidR="00223E8B" w:rsidRDefault="007E1133" w:rsidP="00223E8B">
      <w:pPr>
        <w:tabs>
          <w:tab w:val="left" w:pos="720"/>
          <w:tab w:val="left" w:pos="1698"/>
          <w:tab w:val="left" w:pos="2304"/>
          <w:tab w:val="left" w:pos="2820"/>
          <w:tab w:val="left" w:pos="2880"/>
          <w:tab w:val="left" w:pos="3601"/>
          <w:tab w:val="left" w:pos="4322"/>
          <w:tab w:val="left" w:pos="5043"/>
          <w:tab w:val="left" w:pos="5761"/>
        </w:tabs>
        <w:suppressAutoHyphens/>
        <w:spacing w:before="81" w:after="40"/>
        <w:jc w:val="both"/>
        <w:rPr>
          <w:rFonts w:ascii="Arial" w:hAnsi="Arial" w:cs="Arial"/>
          <w:color w:val="000000"/>
          <w:sz w:val="20"/>
          <w:szCs w:val="20"/>
        </w:rPr>
      </w:pPr>
      <w:r w:rsidRPr="007E1133">
        <w:rPr>
          <w:rFonts w:ascii="Arial" w:hAnsi="Arial" w:cs="Arial"/>
          <w:b/>
          <w:bCs/>
          <w:sz w:val="24"/>
          <w:szCs w:val="24"/>
        </w:rPr>
        <w:t>Aplicação:</w:t>
      </w:r>
      <w:r w:rsidR="00964514">
        <w:rPr>
          <w:rFonts w:ascii="Arial" w:hAnsi="Arial" w:cs="Arial"/>
          <w:color w:val="000000"/>
          <w:sz w:val="24"/>
          <w:szCs w:val="20"/>
        </w:rPr>
        <w:t xml:space="preserve"> </w:t>
      </w:r>
      <w:r w:rsidR="00964514" w:rsidRPr="00964514">
        <w:rPr>
          <w:rFonts w:ascii="Arial" w:hAnsi="Arial" w:cs="Arial"/>
          <w:color w:val="000000"/>
          <w:sz w:val="24"/>
          <w:szCs w:val="20"/>
        </w:rPr>
        <w:t>Lubrificante mineral monoviscoso para uso em motores ciclo diesel estacionário.</w:t>
      </w:r>
    </w:p>
    <w:p w14:paraId="01265296" w14:textId="77777777" w:rsidR="007E1133" w:rsidRPr="00223E8B" w:rsidRDefault="007E1133" w:rsidP="00223E8B">
      <w:pPr>
        <w:tabs>
          <w:tab w:val="left" w:pos="720"/>
          <w:tab w:val="left" w:pos="1698"/>
          <w:tab w:val="left" w:pos="2304"/>
          <w:tab w:val="left" w:pos="2820"/>
          <w:tab w:val="left" w:pos="2880"/>
          <w:tab w:val="left" w:pos="3601"/>
          <w:tab w:val="left" w:pos="4322"/>
          <w:tab w:val="left" w:pos="5043"/>
          <w:tab w:val="left" w:pos="5761"/>
        </w:tabs>
        <w:suppressAutoHyphens/>
        <w:spacing w:before="81" w:after="40"/>
        <w:jc w:val="both"/>
        <w:rPr>
          <w:rFonts w:ascii="Arial" w:hAnsi="Arial"/>
          <w:sz w:val="20"/>
          <w:szCs w:val="20"/>
        </w:rPr>
      </w:pPr>
      <w:r w:rsidRPr="007E1133">
        <w:rPr>
          <w:rFonts w:ascii="Arial" w:hAnsi="Arial" w:cs="Arial"/>
          <w:b/>
          <w:bCs/>
          <w:sz w:val="24"/>
          <w:szCs w:val="24"/>
        </w:rPr>
        <w:t>Telefone para emergência:</w:t>
      </w:r>
      <w:r w:rsidR="00C83E7D">
        <w:rPr>
          <w:rFonts w:ascii="Arial" w:hAnsi="Arial" w:cs="Arial"/>
          <w:b/>
          <w:bCs/>
          <w:sz w:val="24"/>
          <w:szCs w:val="24"/>
        </w:rPr>
        <w:t xml:space="preserve"> </w:t>
      </w:r>
      <w:r w:rsidRPr="007E1133">
        <w:rPr>
          <w:rFonts w:ascii="Arial" w:hAnsi="Arial" w:cs="Arial"/>
          <w:sz w:val="24"/>
          <w:szCs w:val="24"/>
        </w:rPr>
        <w:t>(014) 3283-8070</w:t>
      </w:r>
      <w:r w:rsidR="003F0640">
        <w:rPr>
          <w:rFonts w:ascii="Arial" w:hAnsi="Arial" w:cs="Arial"/>
          <w:sz w:val="24"/>
          <w:szCs w:val="24"/>
        </w:rPr>
        <w:tab/>
      </w:r>
      <w:r w:rsidR="003F0640">
        <w:rPr>
          <w:rFonts w:ascii="Arial" w:hAnsi="Arial" w:cs="Arial"/>
          <w:sz w:val="24"/>
          <w:szCs w:val="24"/>
        </w:rPr>
        <w:tab/>
      </w:r>
      <w:r w:rsidR="003F0640">
        <w:rPr>
          <w:rFonts w:ascii="Arial" w:hAnsi="Arial" w:cs="Arial"/>
          <w:sz w:val="24"/>
          <w:szCs w:val="24"/>
        </w:rPr>
        <w:tab/>
      </w:r>
      <w:r w:rsidR="003F0640">
        <w:rPr>
          <w:rFonts w:ascii="Arial" w:hAnsi="Arial" w:cs="Arial"/>
          <w:sz w:val="24"/>
          <w:szCs w:val="24"/>
        </w:rPr>
        <w:tab/>
      </w:r>
      <w:r w:rsidRPr="007E1133">
        <w:rPr>
          <w:rFonts w:ascii="Arial" w:hAnsi="Arial" w:cs="Arial"/>
          <w:sz w:val="24"/>
          <w:szCs w:val="24"/>
        </w:rPr>
        <w:t xml:space="preserve">- </w:t>
      </w:r>
      <w:r w:rsidR="00B70997">
        <w:rPr>
          <w:rFonts w:ascii="Arial" w:hAnsi="Arial" w:cs="Arial"/>
          <w:sz w:val="24"/>
          <w:szCs w:val="24"/>
        </w:rPr>
        <w:t>sac@ultraxbrasil</w:t>
      </w:r>
      <w:r w:rsidRPr="007E1133">
        <w:rPr>
          <w:rFonts w:ascii="Arial" w:hAnsi="Arial" w:cs="Arial"/>
          <w:sz w:val="24"/>
          <w:szCs w:val="24"/>
        </w:rPr>
        <w:t>.com.br</w:t>
      </w:r>
    </w:p>
    <w:p w14:paraId="363AE5B0" w14:textId="77777777" w:rsidR="000A7913" w:rsidRPr="007E1133" w:rsidRDefault="000A7913" w:rsidP="007433F3">
      <w:pPr>
        <w:tabs>
          <w:tab w:val="left" w:pos="5025"/>
        </w:tabs>
        <w:jc w:val="both"/>
        <w:rPr>
          <w:rFonts w:ascii="Arial" w:hAnsi="Arial" w:cs="Arial"/>
          <w:sz w:val="24"/>
          <w:szCs w:val="24"/>
        </w:rPr>
      </w:pPr>
    </w:p>
    <w:tbl>
      <w:tblPr>
        <w:tblStyle w:val="Tabelacomgrade"/>
        <w:tblW w:w="10632" w:type="dxa"/>
        <w:tblLook w:val="04A0" w:firstRow="1" w:lastRow="0" w:firstColumn="1" w:lastColumn="0" w:noHBand="0" w:noVBand="1"/>
      </w:tblPr>
      <w:tblGrid>
        <w:gridCol w:w="10632"/>
      </w:tblGrid>
      <w:tr w:rsidR="000A7913" w:rsidRPr="007E1133" w14:paraId="321E74BC" w14:textId="77777777" w:rsidTr="00FB32EC">
        <w:tc>
          <w:tcPr>
            <w:tcW w:w="10632" w:type="dxa"/>
            <w:tcBorders>
              <w:top w:val="nil"/>
              <w:left w:val="nil"/>
              <w:bottom w:val="nil"/>
              <w:right w:val="nil"/>
            </w:tcBorders>
            <w:shd w:val="clear" w:color="auto" w:fill="FBE4D5" w:themeFill="accent2" w:themeFillTint="33"/>
          </w:tcPr>
          <w:p w14:paraId="0C8A5653" w14:textId="77777777" w:rsidR="000A7913" w:rsidRPr="007E1133" w:rsidRDefault="000A7913" w:rsidP="000A7913">
            <w:pPr>
              <w:pStyle w:val="PargrafodaLista"/>
              <w:numPr>
                <w:ilvl w:val="0"/>
                <w:numId w:val="3"/>
              </w:numPr>
              <w:tabs>
                <w:tab w:val="left" w:pos="5025"/>
              </w:tabs>
              <w:rPr>
                <w:rFonts w:ascii="Arial" w:hAnsi="Arial" w:cs="Arial"/>
                <w:b/>
                <w:sz w:val="24"/>
                <w:szCs w:val="24"/>
              </w:rPr>
            </w:pPr>
            <w:r w:rsidRPr="007E1133">
              <w:rPr>
                <w:rFonts w:ascii="Arial" w:hAnsi="Arial" w:cs="Arial"/>
                <w:b/>
                <w:sz w:val="24"/>
                <w:szCs w:val="24"/>
              </w:rPr>
              <w:t>IDENTIFICAÇÃO DE PERIGOS</w:t>
            </w:r>
          </w:p>
        </w:tc>
      </w:tr>
    </w:tbl>
    <w:p w14:paraId="55712E2E" w14:textId="77777777" w:rsidR="00C83E7D" w:rsidRPr="00416E9C" w:rsidRDefault="00C83E7D" w:rsidP="00C83E7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b/>
          <w:sz w:val="20"/>
          <w:szCs w:val="20"/>
        </w:rPr>
      </w:pPr>
    </w:p>
    <w:p w14:paraId="72058B66" w14:textId="77777777" w:rsidR="00B663DD" w:rsidRDefault="00B663DD" w:rsidP="00B663DD">
      <w:pPr>
        <w:pStyle w:val="PargrafodaLista"/>
        <w:numPr>
          <w:ilvl w:val="1"/>
          <w:numId w:val="3"/>
        </w:numPr>
        <w:tabs>
          <w:tab w:val="left" w:pos="5025"/>
        </w:tabs>
        <w:spacing w:line="276" w:lineRule="auto"/>
        <w:jc w:val="both"/>
        <w:rPr>
          <w:rFonts w:ascii="Arial" w:hAnsi="Arial" w:cs="Arial"/>
          <w:sz w:val="24"/>
          <w:szCs w:val="24"/>
        </w:rPr>
      </w:pPr>
      <w:r w:rsidRPr="00726265">
        <w:rPr>
          <w:rFonts w:ascii="Arial" w:hAnsi="Arial" w:cs="Arial"/>
          <w:b/>
          <w:sz w:val="24"/>
          <w:szCs w:val="24"/>
        </w:rPr>
        <w:t>Classificação de perigo do produto:</w:t>
      </w:r>
      <w:r w:rsidRPr="00726265">
        <w:rPr>
          <w:rFonts w:ascii="Arial" w:hAnsi="Arial" w:cs="Arial"/>
          <w:sz w:val="24"/>
          <w:szCs w:val="24"/>
        </w:rPr>
        <w:t xml:space="preserve"> Produto não classificado como perigoso </w:t>
      </w:r>
      <w:r>
        <w:rPr>
          <w:rFonts w:ascii="Arial" w:hAnsi="Arial" w:cs="Arial"/>
          <w:sz w:val="24"/>
          <w:szCs w:val="24"/>
        </w:rPr>
        <w:t>de acordo com o sistema de classificação ABNT NBR 14725-2.</w:t>
      </w:r>
    </w:p>
    <w:p w14:paraId="59C1CF73" w14:textId="77777777" w:rsidR="00C83E7D" w:rsidRDefault="00C83E7D" w:rsidP="00C83E7D">
      <w:pPr>
        <w:pStyle w:val="PargrafodaLista"/>
        <w:tabs>
          <w:tab w:val="left" w:pos="5025"/>
        </w:tabs>
        <w:spacing w:line="276" w:lineRule="auto"/>
        <w:ind w:left="792"/>
        <w:jc w:val="both"/>
        <w:rPr>
          <w:rFonts w:ascii="Arial" w:hAnsi="Arial" w:cs="Arial"/>
          <w:sz w:val="24"/>
          <w:szCs w:val="24"/>
        </w:rPr>
      </w:pPr>
    </w:p>
    <w:p w14:paraId="7B40514E" w14:textId="77777777" w:rsidR="00C83E7D" w:rsidRPr="00726265" w:rsidRDefault="00C83E7D" w:rsidP="00C83E7D">
      <w:pPr>
        <w:pStyle w:val="PargrafodaLista"/>
        <w:numPr>
          <w:ilvl w:val="1"/>
          <w:numId w:val="3"/>
        </w:numPr>
        <w:tabs>
          <w:tab w:val="left" w:pos="5025"/>
        </w:tabs>
        <w:spacing w:line="276" w:lineRule="auto"/>
        <w:jc w:val="both"/>
        <w:rPr>
          <w:rFonts w:ascii="Arial" w:hAnsi="Arial" w:cs="Arial"/>
          <w:sz w:val="24"/>
          <w:szCs w:val="24"/>
        </w:rPr>
      </w:pPr>
      <w:r w:rsidRPr="00726265">
        <w:rPr>
          <w:rFonts w:ascii="Arial" w:hAnsi="Arial" w:cs="Arial"/>
          <w:b/>
          <w:sz w:val="24"/>
          <w:szCs w:val="24"/>
        </w:rPr>
        <w:t>Efeitos ambientais</w:t>
      </w:r>
      <w:r w:rsidRPr="00726265">
        <w:rPr>
          <w:rFonts w:ascii="Arial" w:hAnsi="Arial" w:cs="Arial"/>
          <w:sz w:val="24"/>
          <w:szCs w:val="24"/>
        </w:rPr>
        <w:t>: Principais peri</w:t>
      </w:r>
      <w:r w:rsidR="0058226B">
        <w:rPr>
          <w:rFonts w:ascii="Arial" w:hAnsi="Arial" w:cs="Arial"/>
          <w:sz w:val="24"/>
          <w:szCs w:val="24"/>
        </w:rPr>
        <w:t>gos estão associados a derrames</w:t>
      </w:r>
      <w:r w:rsidRPr="00726265">
        <w:rPr>
          <w:rFonts w:ascii="Arial" w:hAnsi="Arial" w:cs="Arial"/>
          <w:sz w:val="24"/>
          <w:szCs w:val="24"/>
        </w:rPr>
        <w:t>. Quando em contato com a água, o produto tende a formar películas superficiais. O produto derramado sobre o solo, por percolação, pode afetar a qualidade das águas do lençol freático limitando seu uso. Não deve ocorrer nenhum efeito sobre a atmosfera decorrente do manuseio do produto, tendo em vista sua baixa pressão de vapor a temperatura ambiente.</w:t>
      </w:r>
    </w:p>
    <w:p w14:paraId="6D7C1811" w14:textId="77777777" w:rsidR="00C83E7D" w:rsidRPr="00726265" w:rsidRDefault="00C83E7D" w:rsidP="00C83E7D">
      <w:pPr>
        <w:pStyle w:val="PargrafodaLista"/>
        <w:spacing w:line="276" w:lineRule="auto"/>
        <w:rPr>
          <w:rFonts w:ascii="Arial" w:hAnsi="Arial" w:cs="Arial"/>
          <w:sz w:val="24"/>
          <w:szCs w:val="24"/>
        </w:rPr>
      </w:pPr>
    </w:p>
    <w:p w14:paraId="4CB43265" w14:textId="77777777" w:rsidR="00C83E7D" w:rsidRDefault="00C83E7D" w:rsidP="00C83E7D">
      <w:pPr>
        <w:pStyle w:val="PargrafodaLista"/>
        <w:numPr>
          <w:ilvl w:val="1"/>
          <w:numId w:val="3"/>
        </w:numPr>
        <w:tabs>
          <w:tab w:val="left" w:pos="5025"/>
        </w:tabs>
        <w:spacing w:line="276" w:lineRule="auto"/>
        <w:jc w:val="both"/>
        <w:rPr>
          <w:rFonts w:ascii="Arial" w:hAnsi="Arial" w:cs="Arial"/>
          <w:sz w:val="24"/>
          <w:szCs w:val="24"/>
        </w:rPr>
      </w:pPr>
      <w:r w:rsidRPr="00726265">
        <w:rPr>
          <w:rFonts w:ascii="Arial" w:hAnsi="Arial" w:cs="Arial"/>
          <w:b/>
          <w:sz w:val="24"/>
          <w:szCs w:val="24"/>
        </w:rPr>
        <w:t>Outros perigos que não resultam em uma classificação:</w:t>
      </w:r>
      <w:r w:rsidRPr="00726265">
        <w:rPr>
          <w:rFonts w:ascii="Arial" w:hAnsi="Arial" w:cs="Arial"/>
          <w:sz w:val="24"/>
          <w:szCs w:val="24"/>
        </w:rPr>
        <w:t xml:space="preserve"> O produto não possui outros perigos</w:t>
      </w:r>
      <w:r w:rsidR="00246E20">
        <w:rPr>
          <w:rFonts w:ascii="Arial" w:hAnsi="Arial" w:cs="Arial"/>
          <w:sz w:val="24"/>
          <w:szCs w:val="24"/>
        </w:rPr>
        <w:t>.</w:t>
      </w:r>
      <w:r w:rsidRPr="00726265">
        <w:rPr>
          <w:rFonts w:ascii="Arial" w:hAnsi="Arial" w:cs="Arial"/>
          <w:sz w:val="24"/>
          <w:szCs w:val="24"/>
        </w:rPr>
        <w:t xml:space="preserve">    </w:t>
      </w:r>
    </w:p>
    <w:p w14:paraId="37FE2E06" w14:textId="77777777" w:rsidR="00C83E7D" w:rsidRPr="00726265" w:rsidRDefault="00C83E7D" w:rsidP="00C83E7D">
      <w:pPr>
        <w:pStyle w:val="PargrafodaLista"/>
        <w:rPr>
          <w:rFonts w:ascii="Arial" w:hAnsi="Arial" w:cs="Arial"/>
          <w:b/>
          <w:sz w:val="24"/>
          <w:szCs w:val="24"/>
        </w:rPr>
      </w:pPr>
    </w:p>
    <w:p w14:paraId="2D387426" w14:textId="77777777" w:rsidR="00C83E7D" w:rsidRPr="00726265" w:rsidRDefault="00C83E7D" w:rsidP="00C83E7D">
      <w:pPr>
        <w:pStyle w:val="PargrafodaLista"/>
        <w:numPr>
          <w:ilvl w:val="1"/>
          <w:numId w:val="3"/>
        </w:numPr>
        <w:tabs>
          <w:tab w:val="left" w:pos="5025"/>
        </w:tabs>
        <w:spacing w:line="276" w:lineRule="auto"/>
        <w:jc w:val="both"/>
        <w:rPr>
          <w:rFonts w:ascii="Arial" w:hAnsi="Arial" w:cs="Arial"/>
          <w:sz w:val="24"/>
          <w:szCs w:val="24"/>
        </w:rPr>
      </w:pPr>
      <w:r w:rsidRPr="00726265">
        <w:rPr>
          <w:rFonts w:ascii="Arial" w:hAnsi="Arial" w:cs="Arial"/>
          <w:b/>
          <w:sz w:val="24"/>
          <w:szCs w:val="24"/>
        </w:rPr>
        <w:t xml:space="preserve">Elementos apropriados da rotulagem </w:t>
      </w:r>
    </w:p>
    <w:p w14:paraId="69CC92B8" w14:textId="77777777" w:rsidR="00C83E7D" w:rsidRPr="00726265" w:rsidRDefault="00C83E7D" w:rsidP="00C83E7D">
      <w:pPr>
        <w:pStyle w:val="PargrafodaLista"/>
        <w:rPr>
          <w:rFonts w:ascii="Arial" w:hAnsi="Arial" w:cs="Arial"/>
          <w:sz w:val="24"/>
          <w:szCs w:val="24"/>
        </w:rPr>
      </w:pPr>
    </w:p>
    <w:p w14:paraId="68259088" w14:textId="77777777" w:rsidR="00C83E7D" w:rsidRPr="00726265" w:rsidRDefault="00C83E7D" w:rsidP="00C83E7D">
      <w:pPr>
        <w:pStyle w:val="PargrafodaLista"/>
        <w:numPr>
          <w:ilvl w:val="2"/>
          <w:numId w:val="3"/>
        </w:numPr>
        <w:tabs>
          <w:tab w:val="left" w:pos="1276"/>
        </w:tabs>
        <w:spacing w:line="276" w:lineRule="auto"/>
        <w:jc w:val="both"/>
        <w:rPr>
          <w:rFonts w:ascii="Arial" w:hAnsi="Arial" w:cs="Arial"/>
          <w:sz w:val="24"/>
          <w:szCs w:val="24"/>
        </w:rPr>
      </w:pPr>
      <w:r w:rsidRPr="00726265">
        <w:rPr>
          <w:rFonts w:ascii="Arial" w:hAnsi="Arial" w:cs="Arial"/>
          <w:b/>
          <w:sz w:val="24"/>
          <w:szCs w:val="24"/>
        </w:rPr>
        <w:t>Frases de precaução:</w:t>
      </w:r>
      <w:r w:rsidRPr="00726265">
        <w:rPr>
          <w:rFonts w:ascii="Arial" w:hAnsi="Arial" w:cs="Arial"/>
          <w:sz w:val="24"/>
          <w:szCs w:val="24"/>
        </w:rPr>
        <w:t xml:space="preserve"> Lave as mãos cuidadosamente após manuseio. Em caso de irritação cutânea: Consulte um médico. </w:t>
      </w:r>
    </w:p>
    <w:p w14:paraId="04269CA2" w14:textId="77777777" w:rsidR="00C83E7D" w:rsidRPr="00726265" w:rsidRDefault="00C83E7D" w:rsidP="00C83E7D">
      <w:pPr>
        <w:pStyle w:val="PargrafodaLista"/>
        <w:numPr>
          <w:ilvl w:val="2"/>
          <w:numId w:val="3"/>
        </w:numPr>
        <w:tabs>
          <w:tab w:val="left" w:pos="1418"/>
        </w:tabs>
        <w:spacing w:line="276" w:lineRule="auto"/>
        <w:jc w:val="both"/>
        <w:rPr>
          <w:rFonts w:ascii="Arial" w:hAnsi="Arial" w:cs="Arial"/>
          <w:sz w:val="24"/>
          <w:szCs w:val="24"/>
        </w:rPr>
      </w:pPr>
      <w:r w:rsidRPr="00726265">
        <w:rPr>
          <w:rFonts w:ascii="Arial" w:hAnsi="Arial" w:cs="Arial"/>
          <w:b/>
          <w:sz w:val="24"/>
          <w:szCs w:val="24"/>
        </w:rPr>
        <w:t>Em caso de contato com os olhos:</w:t>
      </w:r>
      <w:r w:rsidRPr="00726265">
        <w:rPr>
          <w:rFonts w:ascii="Arial" w:hAnsi="Arial" w:cs="Arial"/>
          <w:sz w:val="24"/>
          <w:szCs w:val="24"/>
        </w:rPr>
        <w:t xml:space="preserve"> Enxágue cuidadosamente com água durante vários minutos. No caso de uso de lentes de contato, remova-as, se for fácil. Continue enxaguando. Caso a irritação ocular persista: consulte um médico. </w:t>
      </w:r>
    </w:p>
    <w:p w14:paraId="5853A38E" w14:textId="77777777" w:rsidR="00C83E7D" w:rsidRPr="008E18F9" w:rsidRDefault="00C83E7D" w:rsidP="00C83E7D">
      <w:pPr>
        <w:pStyle w:val="PargrafodaLista"/>
        <w:numPr>
          <w:ilvl w:val="2"/>
          <w:numId w:val="3"/>
        </w:numPr>
        <w:tabs>
          <w:tab w:val="left" w:pos="1276"/>
        </w:tabs>
        <w:spacing w:line="276" w:lineRule="auto"/>
        <w:jc w:val="both"/>
        <w:rPr>
          <w:rFonts w:ascii="Arial" w:hAnsi="Arial" w:cs="Arial"/>
          <w:sz w:val="24"/>
          <w:szCs w:val="24"/>
        </w:rPr>
      </w:pPr>
      <w:r w:rsidRPr="008E18F9">
        <w:rPr>
          <w:rFonts w:ascii="Arial" w:hAnsi="Arial" w:cs="Arial"/>
          <w:sz w:val="24"/>
          <w:szCs w:val="24"/>
        </w:rPr>
        <w:t>Evite inalar as névoas e vapores.</w:t>
      </w:r>
    </w:p>
    <w:p w14:paraId="1BB65AFA" w14:textId="77777777" w:rsidR="000A7913" w:rsidRDefault="000A7913" w:rsidP="00064093">
      <w:pPr>
        <w:tabs>
          <w:tab w:val="left" w:pos="5025"/>
        </w:tabs>
        <w:jc w:val="both"/>
        <w:rPr>
          <w:rFonts w:ascii="Arial" w:hAnsi="Arial" w:cs="Arial"/>
          <w:sz w:val="24"/>
          <w:szCs w:val="24"/>
        </w:rPr>
      </w:pPr>
    </w:p>
    <w:p w14:paraId="3DCCDADF" w14:textId="77777777" w:rsidR="00B663DD" w:rsidRPr="00A51C6B" w:rsidRDefault="00B663DD" w:rsidP="00064093">
      <w:pPr>
        <w:tabs>
          <w:tab w:val="left" w:pos="5025"/>
        </w:tabs>
        <w:jc w:val="both"/>
        <w:rPr>
          <w:rFonts w:ascii="Arial" w:hAnsi="Arial" w:cs="Arial"/>
          <w:sz w:val="8"/>
          <w:szCs w:val="8"/>
        </w:rPr>
      </w:pPr>
    </w:p>
    <w:tbl>
      <w:tblPr>
        <w:tblStyle w:val="Tabelacomgrade"/>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A7913" w:rsidRPr="007E1133" w14:paraId="43CBC4A0" w14:textId="77777777" w:rsidTr="00FB32EC">
        <w:tc>
          <w:tcPr>
            <w:tcW w:w="10632" w:type="dxa"/>
            <w:shd w:val="clear" w:color="auto" w:fill="FBE4D5" w:themeFill="accent2" w:themeFillTint="33"/>
          </w:tcPr>
          <w:p w14:paraId="76F583BC" w14:textId="77777777" w:rsidR="000A7913" w:rsidRPr="007E1133" w:rsidRDefault="000A7913" w:rsidP="007433F3">
            <w:pPr>
              <w:pStyle w:val="PargrafodaLista"/>
              <w:numPr>
                <w:ilvl w:val="0"/>
                <w:numId w:val="3"/>
              </w:numPr>
              <w:tabs>
                <w:tab w:val="left" w:pos="5025"/>
              </w:tabs>
              <w:jc w:val="both"/>
              <w:rPr>
                <w:rFonts w:ascii="Arial" w:hAnsi="Arial" w:cs="Arial"/>
                <w:b/>
                <w:sz w:val="24"/>
                <w:szCs w:val="24"/>
              </w:rPr>
            </w:pPr>
            <w:r w:rsidRPr="007E1133">
              <w:rPr>
                <w:rFonts w:ascii="Arial" w:hAnsi="Arial" w:cs="Arial"/>
                <w:b/>
                <w:sz w:val="24"/>
                <w:szCs w:val="24"/>
              </w:rPr>
              <w:t>COMPOSIÇÃO E INFORMAÇÕES SOBRE OS INGREDIENTES</w:t>
            </w:r>
          </w:p>
        </w:tc>
      </w:tr>
    </w:tbl>
    <w:p w14:paraId="7B42F561" w14:textId="77777777" w:rsidR="00750AB4" w:rsidRDefault="00750AB4" w:rsidP="007433F3">
      <w:pPr>
        <w:tabs>
          <w:tab w:val="left" w:pos="5025"/>
        </w:tabs>
        <w:jc w:val="both"/>
        <w:rPr>
          <w:rFonts w:ascii="Arial" w:hAnsi="Arial" w:cs="Arial"/>
          <w:sz w:val="24"/>
          <w:szCs w:val="24"/>
        </w:rPr>
      </w:pPr>
    </w:p>
    <w:p w14:paraId="52CC8079" w14:textId="77777777" w:rsidR="00E73842" w:rsidRDefault="00C10DC4" w:rsidP="00E73842">
      <w:pPr>
        <w:pStyle w:val="PargrafodaLista"/>
        <w:numPr>
          <w:ilvl w:val="1"/>
          <w:numId w:val="3"/>
        </w:numPr>
        <w:tabs>
          <w:tab w:val="left" w:pos="5025"/>
        </w:tabs>
        <w:spacing w:line="276" w:lineRule="auto"/>
        <w:jc w:val="both"/>
        <w:rPr>
          <w:rFonts w:ascii="Arial" w:hAnsi="Arial" w:cs="Arial"/>
          <w:sz w:val="24"/>
          <w:szCs w:val="24"/>
        </w:rPr>
      </w:pPr>
      <w:r w:rsidRPr="001D77E8">
        <w:rPr>
          <w:rFonts w:ascii="Arial" w:hAnsi="Arial" w:cs="Arial"/>
          <w:b/>
          <w:sz w:val="24"/>
          <w:szCs w:val="24"/>
        </w:rPr>
        <w:t>Natureza química</w:t>
      </w:r>
      <w:r w:rsidR="00E73842" w:rsidRPr="001D77E8">
        <w:rPr>
          <w:rFonts w:ascii="Arial" w:hAnsi="Arial" w:cs="Arial"/>
          <w:b/>
          <w:sz w:val="24"/>
          <w:szCs w:val="24"/>
        </w:rPr>
        <w:t>:</w:t>
      </w:r>
      <w:r w:rsidR="00E73842" w:rsidRPr="001D77E8">
        <w:rPr>
          <w:rFonts w:ascii="Arial" w:hAnsi="Arial" w:cs="Arial"/>
          <w:sz w:val="24"/>
          <w:szCs w:val="24"/>
        </w:rPr>
        <w:t xml:space="preserve"> Este produto é uma mistura de base mineral</w:t>
      </w:r>
      <w:r>
        <w:rPr>
          <w:rFonts w:ascii="Arial" w:hAnsi="Arial" w:cs="Arial"/>
          <w:sz w:val="24"/>
          <w:szCs w:val="24"/>
        </w:rPr>
        <w:t xml:space="preserve"> </w:t>
      </w:r>
      <w:r w:rsidRPr="001D77E8">
        <w:rPr>
          <w:rFonts w:ascii="Arial" w:hAnsi="Arial" w:cs="Arial"/>
          <w:sz w:val="24"/>
          <w:szCs w:val="24"/>
        </w:rPr>
        <w:t>com aditivação específica para atendimento das características de desempenho</w:t>
      </w:r>
      <w:r>
        <w:rPr>
          <w:rFonts w:ascii="Arial" w:hAnsi="Arial" w:cs="Arial"/>
          <w:sz w:val="24"/>
          <w:szCs w:val="24"/>
        </w:rPr>
        <w:t>.</w:t>
      </w:r>
    </w:p>
    <w:p w14:paraId="0A699414" w14:textId="04B8007A" w:rsidR="00E73842" w:rsidRDefault="00E73842" w:rsidP="00E73842">
      <w:pPr>
        <w:pStyle w:val="PargrafodaLista"/>
        <w:rPr>
          <w:rFonts w:ascii="Arial" w:hAnsi="Arial" w:cs="Arial"/>
          <w:sz w:val="24"/>
          <w:szCs w:val="24"/>
        </w:rPr>
      </w:pPr>
    </w:p>
    <w:p w14:paraId="21F70311" w14:textId="77777777" w:rsidR="00A51C6B" w:rsidRPr="001D77E8" w:rsidRDefault="00A51C6B" w:rsidP="00E73842">
      <w:pPr>
        <w:pStyle w:val="PargrafodaLista"/>
        <w:rPr>
          <w:rFonts w:ascii="Arial" w:hAnsi="Arial" w:cs="Arial"/>
          <w:sz w:val="24"/>
          <w:szCs w:val="24"/>
        </w:rPr>
      </w:pPr>
    </w:p>
    <w:p w14:paraId="0F6268E2" w14:textId="77777777" w:rsidR="00E73842" w:rsidRPr="001D77E8" w:rsidRDefault="00E73842" w:rsidP="00E73842">
      <w:pPr>
        <w:pStyle w:val="PargrafodaLista"/>
        <w:numPr>
          <w:ilvl w:val="1"/>
          <w:numId w:val="3"/>
        </w:numPr>
        <w:tabs>
          <w:tab w:val="left" w:pos="5025"/>
        </w:tabs>
        <w:spacing w:line="276" w:lineRule="auto"/>
        <w:jc w:val="both"/>
        <w:rPr>
          <w:rFonts w:ascii="Arial" w:hAnsi="Arial" w:cs="Arial"/>
          <w:b/>
          <w:sz w:val="24"/>
          <w:szCs w:val="24"/>
        </w:rPr>
      </w:pPr>
      <w:r w:rsidRPr="001D77E8">
        <w:rPr>
          <w:rFonts w:ascii="Arial" w:hAnsi="Arial" w:cs="Arial"/>
          <w:b/>
          <w:sz w:val="24"/>
          <w:szCs w:val="24"/>
        </w:rPr>
        <w:lastRenderedPageBreak/>
        <w:t xml:space="preserve">Ingredientes e/ou impurezas que contribuam para o risco: </w:t>
      </w:r>
    </w:p>
    <w:tbl>
      <w:tblPr>
        <w:tblW w:w="926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955"/>
        <w:gridCol w:w="1559"/>
        <w:gridCol w:w="1690"/>
        <w:gridCol w:w="3062"/>
      </w:tblGrid>
      <w:tr w:rsidR="00B663DD" w:rsidRPr="005B1064" w14:paraId="53A7E3F7" w14:textId="77777777" w:rsidTr="00056E22">
        <w:trPr>
          <w:trHeight w:val="300"/>
          <w:jc w:val="center"/>
        </w:trPr>
        <w:tc>
          <w:tcPr>
            <w:tcW w:w="2955" w:type="dxa"/>
            <w:tcBorders>
              <w:bottom w:val="single" w:sz="4" w:space="0" w:color="auto"/>
            </w:tcBorders>
            <w:shd w:val="clear" w:color="auto" w:fill="auto"/>
            <w:noWrap/>
            <w:vAlign w:val="center"/>
            <w:hideMark/>
          </w:tcPr>
          <w:p w14:paraId="4D5E609F" w14:textId="77777777" w:rsidR="00B663DD" w:rsidRPr="005B1064" w:rsidRDefault="00B663DD" w:rsidP="00056E22">
            <w:pPr>
              <w:spacing w:line="276" w:lineRule="auto"/>
              <w:rPr>
                <w:rFonts w:ascii="Calibri" w:hAnsi="Calibri" w:cs="Calibri"/>
                <w:b/>
                <w:bCs/>
                <w:color w:val="000000"/>
              </w:rPr>
            </w:pPr>
            <w:r w:rsidRPr="005B1064">
              <w:rPr>
                <w:rFonts w:ascii="Calibri" w:hAnsi="Calibri" w:cs="Calibri"/>
                <w:b/>
                <w:bCs/>
                <w:color w:val="000000"/>
              </w:rPr>
              <w:t>Componentes</w:t>
            </w:r>
          </w:p>
        </w:tc>
        <w:tc>
          <w:tcPr>
            <w:tcW w:w="1559" w:type="dxa"/>
            <w:tcBorders>
              <w:bottom w:val="single" w:sz="4" w:space="0" w:color="auto"/>
            </w:tcBorders>
            <w:shd w:val="clear" w:color="auto" w:fill="auto"/>
            <w:noWrap/>
            <w:vAlign w:val="center"/>
            <w:hideMark/>
          </w:tcPr>
          <w:p w14:paraId="38AD8848" w14:textId="77777777" w:rsidR="00B663DD" w:rsidRPr="005B1064" w:rsidRDefault="00B663DD" w:rsidP="00056E22">
            <w:pPr>
              <w:spacing w:line="276" w:lineRule="auto"/>
              <w:rPr>
                <w:rFonts w:ascii="Calibri" w:hAnsi="Calibri" w:cs="Calibri"/>
                <w:b/>
                <w:bCs/>
                <w:color w:val="000000"/>
              </w:rPr>
            </w:pPr>
            <w:r w:rsidRPr="005B1064">
              <w:rPr>
                <w:rFonts w:ascii="Calibri" w:hAnsi="Calibri" w:cs="Calibri"/>
                <w:b/>
                <w:bCs/>
                <w:color w:val="000000"/>
              </w:rPr>
              <w:t>Número CAS</w:t>
            </w:r>
          </w:p>
        </w:tc>
        <w:tc>
          <w:tcPr>
            <w:tcW w:w="1690" w:type="dxa"/>
            <w:tcBorders>
              <w:bottom w:val="single" w:sz="4" w:space="0" w:color="auto"/>
            </w:tcBorders>
            <w:shd w:val="clear" w:color="auto" w:fill="auto"/>
            <w:noWrap/>
            <w:vAlign w:val="center"/>
            <w:hideMark/>
          </w:tcPr>
          <w:p w14:paraId="745207CC" w14:textId="77777777" w:rsidR="00B663DD" w:rsidRPr="005B1064" w:rsidRDefault="00B663DD" w:rsidP="00056E22">
            <w:pPr>
              <w:spacing w:line="276" w:lineRule="auto"/>
              <w:rPr>
                <w:rFonts w:ascii="Calibri" w:hAnsi="Calibri" w:cs="Calibri"/>
                <w:b/>
                <w:bCs/>
                <w:color w:val="000000"/>
              </w:rPr>
            </w:pPr>
            <w:r w:rsidRPr="005B1064">
              <w:rPr>
                <w:rFonts w:ascii="Calibri" w:hAnsi="Calibri" w:cs="Calibri"/>
                <w:b/>
                <w:bCs/>
                <w:color w:val="000000"/>
              </w:rPr>
              <w:t>Quantidade (%)</w:t>
            </w:r>
          </w:p>
        </w:tc>
        <w:tc>
          <w:tcPr>
            <w:tcW w:w="3062" w:type="dxa"/>
            <w:tcBorders>
              <w:bottom w:val="single" w:sz="4" w:space="0" w:color="auto"/>
            </w:tcBorders>
            <w:vAlign w:val="center"/>
          </w:tcPr>
          <w:p w14:paraId="0A020E8E" w14:textId="77777777" w:rsidR="00B663DD" w:rsidRDefault="00B663DD" w:rsidP="00056E22">
            <w:pPr>
              <w:spacing w:line="276" w:lineRule="auto"/>
              <w:rPr>
                <w:rFonts w:ascii="Calibri" w:hAnsi="Calibri" w:cs="Calibri"/>
                <w:b/>
                <w:bCs/>
                <w:color w:val="000000"/>
              </w:rPr>
            </w:pPr>
            <w:r>
              <w:rPr>
                <w:rFonts w:ascii="Calibri" w:hAnsi="Calibri" w:cs="Calibri"/>
                <w:b/>
                <w:bCs/>
                <w:color w:val="000000"/>
              </w:rPr>
              <w:t>Classificação GHS BR</w:t>
            </w:r>
          </w:p>
          <w:p w14:paraId="0BF5115D" w14:textId="77777777" w:rsidR="00B663DD" w:rsidRPr="005B1064" w:rsidRDefault="00B663DD" w:rsidP="00056E22">
            <w:pPr>
              <w:spacing w:line="276" w:lineRule="auto"/>
              <w:rPr>
                <w:rFonts w:ascii="Calibri" w:hAnsi="Calibri" w:cs="Calibri"/>
                <w:b/>
                <w:bCs/>
                <w:color w:val="000000"/>
              </w:rPr>
            </w:pPr>
            <w:r>
              <w:rPr>
                <w:rFonts w:ascii="Calibri" w:hAnsi="Calibri" w:cs="Calibri"/>
                <w:b/>
                <w:bCs/>
                <w:color w:val="000000"/>
              </w:rPr>
              <w:t>(ABNT NBR 14725-2)</w:t>
            </w:r>
          </w:p>
        </w:tc>
      </w:tr>
      <w:tr w:rsidR="00B663DD" w:rsidRPr="005B1064" w14:paraId="7E41B36C" w14:textId="77777777" w:rsidTr="00056E22">
        <w:trPr>
          <w:trHeight w:val="300"/>
          <w:jc w:val="center"/>
        </w:trPr>
        <w:tc>
          <w:tcPr>
            <w:tcW w:w="2955" w:type="dxa"/>
            <w:tcBorders>
              <w:top w:val="single" w:sz="4" w:space="0" w:color="auto"/>
              <w:bottom w:val="single" w:sz="4" w:space="0" w:color="auto"/>
            </w:tcBorders>
            <w:shd w:val="clear" w:color="000000" w:fill="FFFFFF"/>
            <w:noWrap/>
            <w:vAlign w:val="center"/>
            <w:hideMark/>
          </w:tcPr>
          <w:p w14:paraId="6AE169FF" w14:textId="77777777" w:rsidR="00B663DD" w:rsidRPr="005B1064" w:rsidRDefault="00B663DD" w:rsidP="00056E22">
            <w:pPr>
              <w:spacing w:line="276" w:lineRule="auto"/>
              <w:rPr>
                <w:rFonts w:ascii="Calibri" w:hAnsi="Calibri" w:cs="Calibri"/>
                <w:color w:val="000000"/>
              </w:rPr>
            </w:pPr>
            <w:r w:rsidRPr="005B1064">
              <w:rPr>
                <w:rFonts w:ascii="Calibri" w:hAnsi="Calibri" w:cs="Calibri"/>
                <w:color w:val="000000"/>
              </w:rPr>
              <w:t xml:space="preserve">Óleo </w:t>
            </w:r>
            <w:r>
              <w:rPr>
                <w:rFonts w:ascii="Calibri" w:hAnsi="Calibri" w:cs="Calibri"/>
                <w:color w:val="000000"/>
              </w:rPr>
              <w:t>básico l</w:t>
            </w:r>
            <w:r w:rsidRPr="005B1064">
              <w:rPr>
                <w:rFonts w:ascii="Calibri" w:hAnsi="Calibri" w:cs="Calibri"/>
                <w:color w:val="000000"/>
              </w:rPr>
              <w:t>ubrificante</w:t>
            </w:r>
          </w:p>
        </w:tc>
        <w:tc>
          <w:tcPr>
            <w:tcW w:w="1559" w:type="dxa"/>
            <w:tcBorders>
              <w:top w:val="single" w:sz="4" w:space="0" w:color="auto"/>
              <w:bottom w:val="single" w:sz="4" w:space="0" w:color="auto"/>
            </w:tcBorders>
            <w:shd w:val="clear" w:color="000000" w:fill="FFFFFF"/>
            <w:noWrap/>
            <w:vAlign w:val="center"/>
            <w:hideMark/>
          </w:tcPr>
          <w:p w14:paraId="64AC51B9" w14:textId="77777777" w:rsidR="00B663DD" w:rsidRPr="005B1064" w:rsidRDefault="00B663DD" w:rsidP="00056E22">
            <w:pPr>
              <w:spacing w:line="276" w:lineRule="auto"/>
              <w:rPr>
                <w:rFonts w:ascii="Calibri" w:hAnsi="Calibri" w:cs="Calibri"/>
                <w:color w:val="000000"/>
              </w:rPr>
            </w:pPr>
            <w:r w:rsidRPr="005B1064">
              <w:rPr>
                <w:rFonts w:ascii="Calibri" w:hAnsi="Calibri" w:cs="Calibri"/>
                <w:color w:val="000000"/>
              </w:rPr>
              <w:t>74869-22-0</w:t>
            </w:r>
          </w:p>
        </w:tc>
        <w:tc>
          <w:tcPr>
            <w:tcW w:w="1690" w:type="dxa"/>
            <w:tcBorders>
              <w:top w:val="single" w:sz="4" w:space="0" w:color="auto"/>
              <w:bottom w:val="single" w:sz="4" w:space="0" w:color="auto"/>
            </w:tcBorders>
            <w:shd w:val="clear" w:color="auto" w:fill="auto"/>
            <w:noWrap/>
            <w:vAlign w:val="center"/>
            <w:hideMark/>
          </w:tcPr>
          <w:p w14:paraId="41C80A3D"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70</w:t>
            </w:r>
            <w:r w:rsidRPr="005B1064">
              <w:rPr>
                <w:rFonts w:ascii="Calibri" w:hAnsi="Calibri" w:cs="Calibri"/>
                <w:color w:val="000000"/>
              </w:rPr>
              <w:t xml:space="preserve">,0 </w:t>
            </w:r>
            <w:r>
              <w:rPr>
                <w:rFonts w:ascii="Calibri" w:hAnsi="Calibri" w:cs="Calibri"/>
                <w:color w:val="000000"/>
              </w:rPr>
              <w:t xml:space="preserve"> –</w:t>
            </w:r>
            <w:r w:rsidRPr="005B1064">
              <w:rPr>
                <w:rFonts w:ascii="Calibri" w:hAnsi="Calibri" w:cs="Calibri"/>
                <w:color w:val="000000"/>
              </w:rPr>
              <w:t xml:space="preserve"> </w:t>
            </w:r>
            <w:r>
              <w:rPr>
                <w:rFonts w:ascii="Calibri" w:hAnsi="Calibri" w:cs="Calibri"/>
                <w:color w:val="000000"/>
              </w:rPr>
              <w:t xml:space="preserve"> 90,0</w:t>
            </w:r>
          </w:p>
        </w:tc>
        <w:tc>
          <w:tcPr>
            <w:tcW w:w="3062" w:type="dxa"/>
            <w:tcBorders>
              <w:top w:val="single" w:sz="4" w:space="0" w:color="auto"/>
              <w:bottom w:val="single" w:sz="4" w:space="0" w:color="auto"/>
            </w:tcBorders>
            <w:vAlign w:val="center"/>
          </w:tcPr>
          <w:p w14:paraId="323D8C72"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Não classificado</w:t>
            </w:r>
          </w:p>
        </w:tc>
      </w:tr>
      <w:tr w:rsidR="00B663DD" w:rsidRPr="005B1064" w14:paraId="49B57FAC" w14:textId="77777777" w:rsidTr="00056E22">
        <w:trPr>
          <w:trHeight w:val="300"/>
          <w:jc w:val="center"/>
        </w:trPr>
        <w:tc>
          <w:tcPr>
            <w:tcW w:w="2955" w:type="dxa"/>
            <w:tcBorders>
              <w:top w:val="single" w:sz="4" w:space="0" w:color="auto"/>
              <w:bottom w:val="single" w:sz="4" w:space="0" w:color="auto"/>
            </w:tcBorders>
            <w:shd w:val="clear" w:color="000000" w:fill="FFFFFF"/>
            <w:noWrap/>
            <w:vAlign w:val="center"/>
          </w:tcPr>
          <w:p w14:paraId="398D3769"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Modificador de viscosimetria</w:t>
            </w:r>
          </w:p>
        </w:tc>
        <w:tc>
          <w:tcPr>
            <w:tcW w:w="1559" w:type="dxa"/>
            <w:tcBorders>
              <w:top w:val="single" w:sz="4" w:space="0" w:color="auto"/>
              <w:bottom w:val="single" w:sz="4" w:space="0" w:color="auto"/>
            </w:tcBorders>
            <w:shd w:val="clear" w:color="000000" w:fill="FFFFFF"/>
            <w:noWrap/>
            <w:vAlign w:val="center"/>
          </w:tcPr>
          <w:p w14:paraId="799396AD"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w:t>
            </w:r>
          </w:p>
        </w:tc>
        <w:tc>
          <w:tcPr>
            <w:tcW w:w="1690" w:type="dxa"/>
            <w:tcBorders>
              <w:top w:val="single" w:sz="4" w:space="0" w:color="auto"/>
              <w:bottom w:val="single" w:sz="4" w:space="0" w:color="auto"/>
            </w:tcBorders>
            <w:shd w:val="clear" w:color="auto" w:fill="auto"/>
            <w:noWrap/>
            <w:vAlign w:val="center"/>
          </w:tcPr>
          <w:p w14:paraId="2E085B64" w14:textId="77777777" w:rsidR="00B663DD" w:rsidRDefault="00B663DD" w:rsidP="00056E22">
            <w:pPr>
              <w:spacing w:line="276" w:lineRule="auto"/>
              <w:rPr>
                <w:rFonts w:ascii="Calibri" w:hAnsi="Calibri" w:cs="Calibri"/>
                <w:color w:val="000000"/>
              </w:rPr>
            </w:pPr>
            <w:r>
              <w:rPr>
                <w:rFonts w:ascii="Calibri" w:hAnsi="Calibri" w:cs="Calibri"/>
                <w:color w:val="000000"/>
              </w:rPr>
              <w:t>10,0  –  30,0</w:t>
            </w:r>
          </w:p>
        </w:tc>
        <w:tc>
          <w:tcPr>
            <w:tcW w:w="3062" w:type="dxa"/>
            <w:tcBorders>
              <w:top w:val="single" w:sz="4" w:space="0" w:color="auto"/>
              <w:bottom w:val="single" w:sz="4" w:space="0" w:color="auto"/>
            </w:tcBorders>
            <w:vAlign w:val="center"/>
          </w:tcPr>
          <w:p w14:paraId="11A6DE94" w14:textId="77777777" w:rsidR="00B663DD" w:rsidRDefault="00B663DD" w:rsidP="00056E22">
            <w:pPr>
              <w:spacing w:line="276" w:lineRule="auto"/>
              <w:rPr>
                <w:rFonts w:ascii="Calibri" w:hAnsi="Calibri" w:cs="Calibri"/>
                <w:color w:val="000000"/>
              </w:rPr>
            </w:pPr>
            <w:r>
              <w:rPr>
                <w:rFonts w:ascii="Calibri" w:hAnsi="Calibri" w:cs="Calibri"/>
                <w:color w:val="000000"/>
              </w:rPr>
              <w:t>Não classificado</w:t>
            </w:r>
          </w:p>
        </w:tc>
      </w:tr>
      <w:tr w:rsidR="00B663DD" w:rsidRPr="005B1064" w14:paraId="5A612E42" w14:textId="77777777" w:rsidTr="00056E22">
        <w:trPr>
          <w:trHeight w:val="170"/>
          <w:jc w:val="center"/>
        </w:trPr>
        <w:tc>
          <w:tcPr>
            <w:tcW w:w="2955" w:type="dxa"/>
            <w:tcBorders>
              <w:top w:val="single" w:sz="4" w:space="0" w:color="auto"/>
              <w:bottom w:val="single" w:sz="4" w:space="0" w:color="auto"/>
            </w:tcBorders>
            <w:shd w:val="clear" w:color="000000" w:fill="FFFFFF"/>
            <w:noWrap/>
            <w:vAlign w:val="center"/>
            <w:hideMark/>
          </w:tcPr>
          <w:p w14:paraId="52EFD442"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Pacote de aditivos</w:t>
            </w:r>
          </w:p>
        </w:tc>
        <w:tc>
          <w:tcPr>
            <w:tcW w:w="1559" w:type="dxa"/>
            <w:tcBorders>
              <w:top w:val="single" w:sz="4" w:space="0" w:color="auto"/>
              <w:bottom w:val="single" w:sz="4" w:space="0" w:color="auto"/>
            </w:tcBorders>
            <w:shd w:val="clear" w:color="000000" w:fill="FFFFFF"/>
            <w:noWrap/>
            <w:vAlign w:val="center"/>
            <w:hideMark/>
          </w:tcPr>
          <w:p w14:paraId="55AEBB98"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w:t>
            </w:r>
          </w:p>
        </w:tc>
        <w:tc>
          <w:tcPr>
            <w:tcW w:w="1690" w:type="dxa"/>
            <w:tcBorders>
              <w:top w:val="single" w:sz="4" w:space="0" w:color="auto"/>
              <w:bottom w:val="single" w:sz="4" w:space="0" w:color="auto"/>
            </w:tcBorders>
            <w:shd w:val="clear" w:color="auto" w:fill="auto"/>
            <w:noWrap/>
            <w:vAlign w:val="center"/>
            <w:hideMark/>
          </w:tcPr>
          <w:p w14:paraId="2B5FAB55"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&lt;  3,0</w:t>
            </w:r>
          </w:p>
        </w:tc>
        <w:tc>
          <w:tcPr>
            <w:tcW w:w="3062" w:type="dxa"/>
            <w:tcBorders>
              <w:top w:val="single" w:sz="4" w:space="0" w:color="auto"/>
              <w:bottom w:val="single" w:sz="4" w:space="0" w:color="auto"/>
            </w:tcBorders>
            <w:vAlign w:val="center"/>
          </w:tcPr>
          <w:p w14:paraId="103CB20D" w14:textId="77777777" w:rsidR="00B663DD" w:rsidRDefault="00B663DD" w:rsidP="00056E22">
            <w:pPr>
              <w:spacing w:line="276" w:lineRule="auto"/>
              <w:rPr>
                <w:rFonts w:ascii="Calibri" w:hAnsi="Calibri" w:cs="Calibri"/>
                <w:color w:val="000000"/>
              </w:rPr>
            </w:pPr>
            <w:r>
              <w:t>Tox. Aguda 5 (Oral), H303</w:t>
            </w:r>
          </w:p>
          <w:p w14:paraId="03874BDB" w14:textId="77777777" w:rsidR="00B663DD" w:rsidRDefault="00B663DD" w:rsidP="00056E22">
            <w:pPr>
              <w:spacing w:line="276" w:lineRule="auto"/>
              <w:rPr>
                <w:rFonts w:ascii="Calibri" w:hAnsi="Calibri" w:cs="Calibri"/>
                <w:color w:val="000000"/>
              </w:rPr>
            </w:pPr>
            <w:r>
              <w:t>Les. Oculares Graves 1, H318</w:t>
            </w:r>
          </w:p>
          <w:p w14:paraId="7875CDB2" w14:textId="77777777" w:rsidR="00B663DD" w:rsidRPr="005B1064" w:rsidRDefault="00B663DD" w:rsidP="00056E22">
            <w:pPr>
              <w:spacing w:line="276" w:lineRule="auto"/>
              <w:rPr>
                <w:rFonts w:ascii="Calibri" w:hAnsi="Calibri" w:cs="Calibri"/>
                <w:color w:val="000000"/>
              </w:rPr>
            </w:pPr>
            <w:r>
              <w:rPr>
                <w:rFonts w:ascii="Calibri" w:hAnsi="Calibri" w:cs="Calibri"/>
                <w:color w:val="000000"/>
              </w:rPr>
              <w:t>Aq. Crônico 3, H412</w:t>
            </w:r>
          </w:p>
        </w:tc>
      </w:tr>
    </w:tbl>
    <w:p w14:paraId="5D3878E9" w14:textId="77777777" w:rsidR="00E73842" w:rsidRDefault="00E73842" w:rsidP="00E73842">
      <w:pPr>
        <w:tabs>
          <w:tab w:val="left" w:pos="5025"/>
        </w:tabs>
        <w:spacing w:line="276" w:lineRule="auto"/>
        <w:jc w:val="both"/>
        <w:rPr>
          <w:rFonts w:ascii="Arial" w:hAnsi="Arial" w:cs="Arial"/>
          <w:sz w:val="24"/>
          <w:szCs w:val="24"/>
        </w:rPr>
      </w:pPr>
    </w:p>
    <w:p w14:paraId="5A8361CD" w14:textId="77777777" w:rsidR="00B663DD" w:rsidRDefault="00B663DD" w:rsidP="00056E22">
      <w:pPr>
        <w:tabs>
          <w:tab w:val="left" w:pos="5025"/>
        </w:tabs>
        <w:spacing w:line="276" w:lineRule="auto"/>
        <w:jc w:val="both"/>
        <w:rPr>
          <w:rFonts w:ascii="Arial" w:hAnsi="Arial" w:cs="Arial"/>
          <w:sz w:val="24"/>
          <w:szCs w:val="24"/>
        </w:rPr>
      </w:pPr>
      <w:r>
        <w:rPr>
          <w:rFonts w:ascii="Arial" w:hAnsi="Arial" w:cs="Arial"/>
          <w:sz w:val="24"/>
          <w:szCs w:val="24"/>
        </w:rPr>
        <w:t>Os óleos minerais presentes são de alto refino, contendo menos de 3% de extrato de DMSO (IP346)</w:t>
      </w:r>
    </w:p>
    <w:p w14:paraId="7D4BE988" w14:textId="1C3D663D" w:rsidR="00B663DD" w:rsidRDefault="00B663DD" w:rsidP="00B663DD">
      <w:pPr>
        <w:tabs>
          <w:tab w:val="left" w:pos="5025"/>
        </w:tabs>
        <w:spacing w:line="276" w:lineRule="auto"/>
        <w:jc w:val="both"/>
        <w:rPr>
          <w:rFonts w:ascii="Arial" w:hAnsi="Arial" w:cs="Arial"/>
          <w:szCs w:val="24"/>
        </w:rPr>
      </w:pPr>
      <w:r w:rsidRPr="001D77E8">
        <w:rPr>
          <w:rFonts w:ascii="Arial" w:hAnsi="Arial" w:cs="Arial"/>
          <w:szCs w:val="24"/>
        </w:rPr>
        <w:t>** Não possui número CAS por ser uma mistura sem registro no banco de dados do Chemical Abstract Service.</w:t>
      </w:r>
    </w:p>
    <w:p w14:paraId="7A87FB70" w14:textId="77777777" w:rsidR="00A51C6B" w:rsidRPr="00E73842" w:rsidRDefault="00A51C6B" w:rsidP="00B663DD">
      <w:pPr>
        <w:tabs>
          <w:tab w:val="left" w:pos="5025"/>
        </w:tabs>
        <w:spacing w:line="276" w:lineRule="auto"/>
        <w:jc w:val="both"/>
        <w:rPr>
          <w:rFonts w:ascii="Arial" w:hAnsi="Arial" w:cs="Arial"/>
          <w:szCs w:val="24"/>
        </w:rPr>
      </w:pPr>
    </w:p>
    <w:tbl>
      <w:tblPr>
        <w:tblStyle w:val="Tabelacomgrade"/>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A7913" w:rsidRPr="007E1133" w14:paraId="2F5D286B" w14:textId="77777777" w:rsidTr="003F0640">
        <w:tc>
          <w:tcPr>
            <w:tcW w:w="10632" w:type="dxa"/>
            <w:shd w:val="clear" w:color="auto" w:fill="FBE4D5" w:themeFill="accent2" w:themeFillTint="33"/>
          </w:tcPr>
          <w:p w14:paraId="644B1478" w14:textId="77777777" w:rsidR="000A7913" w:rsidRPr="00201C42" w:rsidRDefault="00201C42"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MEDIDAS DE PRIMEIROS SOCORROS</w:t>
            </w:r>
          </w:p>
        </w:tc>
      </w:tr>
    </w:tbl>
    <w:p w14:paraId="23E46F22" w14:textId="77777777" w:rsidR="000A7913" w:rsidRDefault="000A7913" w:rsidP="007433F3">
      <w:pPr>
        <w:tabs>
          <w:tab w:val="left" w:pos="5025"/>
        </w:tabs>
        <w:jc w:val="both"/>
        <w:rPr>
          <w:rFonts w:ascii="Arial" w:hAnsi="Arial" w:cs="Arial"/>
          <w:sz w:val="24"/>
          <w:szCs w:val="24"/>
        </w:rPr>
      </w:pPr>
    </w:p>
    <w:p w14:paraId="0D88322A"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Sintomas/efeitos mais importantes:</w:t>
      </w:r>
      <w:r w:rsidRPr="001D77E8">
        <w:rPr>
          <w:rFonts w:ascii="Arial" w:hAnsi="Arial" w:cs="Arial"/>
          <w:sz w:val="24"/>
          <w:szCs w:val="24"/>
        </w:rPr>
        <w:t xml:space="preserve"> Não é esperado que provoque perigo sério em condições normais de uso.</w:t>
      </w:r>
    </w:p>
    <w:p w14:paraId="3CF91B52" w14:textId="77777777" w:rsidR="00E73842" w:rsidRPr="001D77E8" w:rsidRDefault="00E73842" w:rsidP="00E73842">
      <w:pPr>
        <w:pStyle w:val="PargrafodaLista"/>
        <w:tabs>
          <w:tab w:val="left" w:pos="5025"/>
        </w:tabs>
        <w:ind w:left="792"/>
        <w:jc w:val="both"/>
        <w:rPr>
          <w:rFonts w:ascii="Arial" w:hAnsi="Arial" w:cs="Arial"/>
          <w:sz w:val="24"/>
          <w:szCs w:val="24"/>
        </w:rPr>
      </w:pPr>
    </w:p>
    <w:p w14:paraId="3B99FD1E"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Inalação:</w:t>
      </w:r>
      <w:r w:rsidRPr="001D77E8">
        <w:rPr>
          <w:rFonts w:ascii="Arial" w:hAnsi="Arial" w:cs="Arial"/>
          <w:sz w:val="24"/>
          <w:szCs w:val="24"/>
        </w:rPr>
        <w:t xml:space="preserve"> Caso ocorra tonturas ou náusea, remova o acidentado para o ar fresco.</w:t>
      </w:r>
      <w:r>
        <w:rPr>
          <w:rFonts w:ascii="Arial" w:hAnsi="Arial" w:cs="Arial"/>
          <w:sz w:val="24"/>
          <w:szCs w:val="24"/>
        </w:rPr>
        <w:t xml:space="preserve"> </w:t>
      </w:r>
      <w:r w:rsidRPr="001D77E8">
        <w:rPr>
          <w:rFonts w:ascii="Arial" w:hAnsi="Arial" w:cs="Arial"/>
          <w:sz w:val="24"/>
          <w:szCs w:val="24"/>
        </w:rPr>
        <w:t>Se os sintomas persistirem, obtenha assistência médica.</w:t>
      </w:r>
    </w:p>
    <w:p w14:paraId="1D904A0F" w14:textId="77777777" w:rsidR="00E73842" w:rsidRPr="001D77E8" w:rsidRDefault="00E73842" w:rsidP="00E73842">
      <w:pPr>
        <w:pStyle w:val="PargrafodaLista"/>
        <w:rPr>
          <w:rFonts w:ascii="Arial" w:hAnsi="Arial" w:cs="Arial"/>
          <w:sz w:val="24"/>
          <w:szCs w:val="24"/>
        </w:rPr>
      </w:pPr>
    </w:p>
    <w:p w14:paraId="4375D2FA"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Contato com a pele:</w:t>
      </w:r>
      <w:r w:rsidRPr="001D77E8">
        <w:rPr>
          <w:rFonts w:ascii="Arial" w:hAnsi="Arial" w:cs="Arial"/>
          <w:sz w:val="24"/>
          <w:szCs w:val="24"/>
        </w:rPr>
        <w:t xml:space="preserve"> Remova a roupa contaminada e lave a pele com água e sabão. Se ocorrer irritação persistente, procure assistência médica. Quando estiver a ser usado equipamento de alta pressão, poderá ocorrer injeção do produto sobre a pele. Se ocorrerem danos por injeção de alta pressão, o paciente deve ser enviado imediatamente ao hospital. Não aguardar pelo desenvolvimento dos sintomas.</w:t>
      </w:r>
    </w:p>
    <w:p w14:paraId="1A2B9D22" w14:textId="77777777" w:rsidR="00E73842" w:rsidRPr="001D77E8" w:rsidRDefault="00E73842" w:rsidP="00E73842">
      <w:pPr>
        <w:pStyle w:val="PargrafodaLista"/>
        <w:rPr>
          <w:rFonts w:ascii="Arial" w:hAnsi="Arial" w:cs="Arial"/>
          <w:sz w:val="24"/>
          <w:szCs w:val="24"/>
        </w:rPr>
      </w:pPr>
    </w:p>
    <w:p w14:paraId="1637F2CD"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Contato com os olhos:</w:t>
      </w:r>
      <w:r w:rsidRPr="001D77E8">
        <w:rPr>
          <w:rFonts w:ascii="Arial" w:hAnsi="Arial" w:cs="Arial"/>
          <w:sz w:val="24"/>
          <w:szCs w:val="24"/>
        </w:rPr>
        <w:t xml:space="preserve"> Lavar os olhos com abundante quantidade de água. Se ocorrer irritação persistente, obtenha assistência médica.</w:t>
      </w:r>
    </w:p>
    <w:p w14:paraId="7B6A66F4" w14:textId="77777777" w:rsidR="00E73842" w:rsidRPr="001D77E8" w:rsidRDefault="00E73842" w:rsidP="00E73842">
      <w:pPr>
        <w:pStyle w:val="PargrafodaLista"/>
        <w:rPr>
          <w:rFonts w:ascii="Arial" w:hAnsi="Arial" w:cs="Arial"/>
          <w:sz w:val="24"/>
          <w:szCs w:val="24"/>
        </w:rPr>
      </w:pPr>
    </w:p>
    <w:p w14:paraId="3BFC9F98"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Ingestão:</w:t>
      </w:r>
      <w:r w:rsidRPr="001D77E8">
        <w:rPr>
          <w:rFonts w:ascii="Arial" w:hAnsi="Arial" w:cs="Arial"/>
          <w:sz w:val="24"/>
          <w:szCs w:val="24"/>
        </w:rPr>
        <w:t xml:space="preserve"> Bocheche com água e procure assistência médica. Não provoque vômito.</w:t>
      </w:r>
    </w:p>
    <w:p w14:paraId="658354EC" w14:textId="77777777" w:rsidR="00E73842" w:rsidRPr="001D77E8" w:rsidRDefault="00E73842" w:rsidP="00E73842">
      <w:pPr>
        <w:pStyle w:val="PargrafodaLista"/>
        <w:rPr>
          <w:rFonts w:ascii="Arial" w:hAnsi="Arial" w:cs="Arial"/>
          <w:sz w:val="24"/>
          <w:szCs w:val="24"/>
        </w:rPr>
      </w:pPr>
    </w:p>
    <w:p w14:paraId="7A5DBF3E" w14:textId="77777777" w:rsidR="003F0640" w:rsidRDefault="00E73842" w:rsidP="007433F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Notas para o médico:</w:t>
      </w:r>
      <w:r w:rsidRPr="001D77E8">
        <w:rPr>
          <w:rFonts w:ascii="Arial" w:hAnsi="Arial" w:cs="Arial"/>
          <w:sz w:val="24"/>
          <w:szCs w:val="24"/>
        </w:rPr>
        <w:t xml:space="preserve"> Tratar sintomaticamente. A aspiração para os pulmões poderá causar pneumonia por agentes químicos. Exposição prolongada ou repetida poderá resultar em dermatite. Os danos injeção de alta pressão requerem uma intervenção </w:t>
      </w:r>
      <w:r w:rsidRPr="001D77E8">
        <w:rPr>
          <w:rFonts w:ascii="Arial" w:hAnsi="Arial" w:cs="Arial"/>
          <w:sz w:val="24"/>
          <w:szCs w:val="24"/>
        </w:rPr>
        <w:lastRenderedPageBreak/>
        <w:t>cirúrgica imediata e possivelmente terapias com esteróides, de forma a minimizar os danos nos tecidos e perda das funções.</w:t>
      </w:r>
    </w:p>
    <w:p w14:paraId="797EA1BC" w14:textId="77777777" w:rsidR="00E73842" w:rsidRPr="00E73842" w:rsidRDefault="00E73842" w:rsidP="00E73842">
      <w:pPr>
        <w:pStyle w:val="PargrafodaLista"/>
        <w:tabs>
          <w:tab w:val="left" w:pos="5025"/>
        </w:tabs>
        <w:ind w:left="792"/>
        <w:jc w:val="both"/>
        <w:rPr>
          <w:rFonts w:ascii="Arial" w:hAnsi="Arial" w:cs="Arial"/>
          <w:sz w:val="24"/>
          <w:szCs w:val="24"/>
        </w:rPr>
      </w:pPr>
    </w:p>
    <w:tbl>
      <w:tblPr>
        <w:tblStyle w:val="Tabelacomgrade"/>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632"/>
      </w:tblGrid>
      <w:tr w:rsidR="000A7913" w:rsidRPr="007E1133" w14:paraId="1453F75B" w14:textId="77777777" w:rsidTr="003F0640">
        <w:tc>
          <w:tcPr>
            <w:tcW w:w="10632" w:type="dxa"/>
            <w:shd w:val="clear" w:color="auto" w:fill="FBE4D5" w:themeFill="accent2" w:themeFillTint="33"/>
          </w:tcPr>
          <w:p w14:paraId="0A0F9F03" w14:textId="77777777" w:rsidR="000A7913" w:rsidRPr="003F0640" w:rsidRDefault="003F0640"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MEDIDAS DE PREVENÇÃO E COMBATE A INCÊNDIO</w:t>
            </w:r>
          </w:p>
        </w:tc>
      </w:tr>
    </w:tbl>
    <w:p w14:paraId="7445198C" w14:textId="77777777" w:rsidR="000A7913" w:rsidRDefault="000A7913" w:rsidP="007433F3">
      <w:pPr>
        <w:tabs>
          <w:tab w:val="left" w:pos="5025"/>
        </w:tabs>
        <w:jc w:val="both"/>
        <w:rPr>
          <w:rFonts w:ascii="Arial" w:hAnsi="Arial" w:cs="Arial"/>
          <w:sz w:val="24"/>
          <w:szCs w:val="24"/>
        </w:rPr>
      </w:pPr>
    </w:p>
    <w:p w14:paraId="19F2189B"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Perigos específicos:</w:t>
      </w:r>
      <w:r w:rsidRPr="001D77E8">
        <w:rPr>
          <w:rFonts w:ascii="Arial" w:hAnsi="Arial" w:cs="Arial"/>
          <w:sz w:val="24"/>
          <w:szCs w:val="24"/>
        </w:rPr>
        <w:t xml:space="preserve"> É provável que a combustão provoque a liberação de uma mistura de partículas sólidas e líquidas e de gases na atmosfera, incluindo monóxido de carbono e compostos orgânicos e inorgânicos não identificados.</w:t>
      </w:r>
    </w:p>
    <w:p w14:paraId="77A6B8D0" w14:textId="77777777" w:rsidR="00E73842" w:rsidRDefault="00E73842" w:rsidP="00E73842">
      <w:pPr>
        <w:pStyle w:val="PargrafodaLista"/>
        <w:tabs>
          <w:tab w:val="left" w:pos="5025"/>
        </w:tabs>
        <w:ind w:left="792"/>
        <w:jc w:val="both"/>
        <w:rPr>
          <w:rFonts w:ascii="Arial" w:hAnsi="Arial" w:cs="Arial"/>
          <w:sz w:val="24"/>
          <w:szCs w:val="24"/>
        </w:rPr>
      </w:pPr>
    </w:p>
    <w:p w14:paraId="520D00D8"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Meios de extinção apropriados:</w:t>
      </w:r>
      <w:r w:rsidRPr="001D77E8">
        <w:rPr>
          <w:rFonts w:ascii="Arial" w:hAnsi="Arial" w:cs="Arial"/>
          <w:sz w:val="24"/>
          <w:szCs w:val="24"/>
        </w:rPr>
        <w:t xml:space="preserve"> Espuma e pó químico seco. Dióxido de carbono, areia ou terra podem ser usados somente em pequenos incêndios.</w:t>
      </w:r>
    </w:p>
    <w:p w14:paraId="57E62CEB" w14:textId="77777777" w:rsidR="00E73842" w:rsidRPr="001D77E8" w:rsidRDefault="00E73842" w:rsidP="00E73842">
      <w:pPr>
        <w:pStyle w:val="PargrafodaLista"/>
        <w:rPr>
          <w:rFonts w:ascii="Arial" w:hAnsi="Arial" w:cs="Arial"/>
          <w:sz w:val="24"/>
          <w:szCs w:val="24"/>
        </w:rPr>
      </w:pPr>
    </w:p>
    <w:p w14:paraId="34561408" w14:textId="77777777" w:rsidR="00E73842" w:rsidRDefault="00E73842" w:rsidP="00E73842">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Meios de extinção contraindicados:</w:t>
      </w:r>
      <w:r w:rsidRPr="001D77E8">
        <w:rPr>
          <w:rFonts w:ascii="Arial" w:hAnsi="Arial" w:cs="Arial"/>
          <w:sz w:val="24"/>
          <w:szCs w:val="24"/>
        </w:rPr>
        <w:t xml:space="preserve"> Jato de água. O uso de extintores de incêndio de Halon deve ser evitado por razões ambientais.</w:t>
      </w:r>
    </w:p>
    <w:p w14:paraId="654B3685" w14:textId="77777777" w:rsidR="00E73842" w:rsidRPr="001D77E8" w:rsidRDefault="00E73842" w:rsidP="00E73842">
      <w:pPr>
        <w:pStyle w:val="PargrafodaLista"/>
        <w:rPr>
          <w:rFonts w:ascii="Arial" w:hAnsi="Arial" w:cs="Arial"/>
          <w:sz w:val="24"/>
          <w:szCs w:val="24"/>
        </w:rPr>
      </w:pPr>
    </w:p>
    <w:p w14:paraId="11776E53" w14:textId="77777777" w:rsidR="00E73842" w:rsidRPr="00E73842" w:rsidRDefault="00E73842" w:rsidP="007433F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Equipamentos especiais para a proteção de bombeiros:</w:t>
      </w:r>
      <w:r w:rsidRPr="001D77E8">
        <w:rPr>
          <w:rFonts w:ascii="Arial" w:hAnsi="Arial" w:cs="Arial"/>
          <w:sz w:val="24"/>
          <w:szCs w:val="24"/>
        </w:rPr>
        <w:t xml:space="preserve"> Equipamento de proteção apropriado incluindo aparelhos respiratórios devem ser usados ao aproximar um incêndio em espaço confinado.</w:t>
      </w:r>
    </w:p>
    <w:p w14:paraId="2DD0301C" w14:textId="77777777" w:rsidR="003F0640" w:rsidRPr="007E1133" w:rsidRDefault="003F0640" w:rsidP="007433F3">
      <w:pPr>
        <w:tabs>
          <w:tab w:val="left" w:pos="5025"/>
        </w:tabs>
        <w:jc w:val="both"/>
        <w:rPr>
          <w:rFonts w:ascii="Arial" w:hAnsi="Arial" w:cs="Arial"/>
          <w:sz w:val="24"/>
          <w:szCs w:val="24"/>
        </w:rPr>
      </w:pPr>
    </w:p>
    <w:tbl>
      <w:tblPr>
        <w:tblStyle w:val="Tabelacomgrade"/>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632"/>
      </w:tblGrid>
      <w:tr w:rsidR="000A7913" w:rsidRPr="007E1133" w14:paraId="6FC7A07B" w14:textId="77777777" w:rsidTr="003F0640">
        <w:tc>
          <w:tcPr>
            <w:tcW w:w="10632" w:type="dxa"/>
            <w:shd w:val="clear" w:color="auto" w:fill="FBE4D5" w:themeFill="accent2" w:themeFillTint="33"/>
          </w:tcPr>
          <w:p w14:paraId="26D2605D" w14:textId="77777777" w:rsidR="000A7913" w:rsidRPr="003F0640" w:rsidRDefault="003F0640"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MEDIDAS DE CONTROLE PARA DERRAMAMENTO / VAZAMENTO</w:t>
            </w:r>
          </w:p>
        </w:tc>
      </w:tr>
    </w:tbl>
    <w:p w14:paraId="58648093" w14:textId="77777777" w:rsidR="003F0640" w:rsidRDefault="003F0640" w:rsidP="007433F3">
      <w:pPr>
        <w:tabs>
          <w:tab w:val="left" w:pos="5025"/>
        </w:tabs>
        <w:jc w:val="both"/>
        <w:rPr>
          <w:rFonts w:ascii="Arial" w:hAnsi="Arial" w:cs="Arial"/>
          <w:sz w:val="24"/>
          <w:szCs w:val="24"/>
        </w:rPr>
      </w:pPr>
    </w:p>
    <w:p w14:paraId="57E5B9D2" w14:textId="77777777" w:rsidR="00950AB9" w:rsidRDefault="00950AB9" w:rsidP="00950AB9">
      <w:pPr>
        <w:pStyle w:val="PargrafodaLista"/>
        <w:numPr>
          <w:ilvl w:val="1"/>
          <w:numId w:val="6"/>
        </w:numPr>
        <w:tabs>
          <w:tab w:val="left" w:pos="5025"/>
        </w:tabs>
        <w:spacing w:line="252" w:lineRule="auto"/>
        <w:jc w:val="both"/>
        <w:rPr>
          <w:rFonts w:ascii="Arial" w:hAnsi="Arial" w:cs="Arial"/>
          <w:sz w:val="24"/>
          <w:szCs w:val="24"/>
        </w:rPr>
      </w:pPr>
      <w:bookmarkStart w:id="0" w:name="_Hlk159225423"/>
      <w:r>
        <w:rPr>
          <w:rFonts w:ascii="Arial" w:hAnsi="Arial" w:cs="Arial"/>
          <w:b/>
          <w:sz w:val="24"/>
          <w:szCs w:val="24"/>
        </w:rPr>
        <w:t>Precauções pessoais:</w:t>
      </w:r>
      <w:r>
        <w:rPr>
          <w:rFonts w:ascii="Arial" w:hAnsi="Arial" w:cs="Arial"/>
          <w:szCs w:val="24"/>
        </w:rPr>
        <w:t xml:space="preserve"> </w:t>
      </w:r>
      <w:bookmarkStart w:id="1" w:name="_Hlk159248741"/>
      <w:r>
        <w:rPr>
          <w:rFonts w:ascii="Arial" w:hAnsi="Arial" w:cs="Arial"/>
          <w:sz w:val="24"/>
          <w:szCs w:val="24"/>
        </w:rPr>
        <w:t>Equipamento de proteção e procedimentos de emergência.</w:t>
      </w:r>
    </w:p>
    <w:p w14:paraId="23168D6D" w14:textId="77777777" w:rsidR="00950AB9" w:rsidRDefault="00950AB9" w:rsidP="00950AB9">
      <w:pPr>
        <w:pStyle w:val="PargrafodaLista"/>
        <w:tabs>
          <w:tab w:val="left" w:pos="5025"/>
        </w:tabs>
        <w:ind w:left="792"/>
        <w:jc w:val="both"/>
        <w:rPr>
          <w:rFonts w:ascii="Arial" w:hAnsi="Arial" w:cs="Arial"/>
          <w:sz w:val="24"/>
          <w:szCs w:val="24"/>
        </w:rPr>
      </w:pPr>
      <w:r>
        <w:rPr>
          <w:rFonts w:ascii="Arial" w:hAnsi="Arial" w:cs="Arial"/>
          <w:sz w:val="24"/>
          <w:szCs w:val="24"/>
        </w:rPr>
        <w:t>Medidas gerais: Contenha o vazamento se puder ser feito com segurança. Notificar as autoridades se o produto entrar nos esgotos ou águas públicas. Absorva o produto derramado a fim de evitar danos materiais.</w:t>
      </w:r>
      <w:bookmarkEnd w:id="0"/>
      <w:bookmarkEnd w:id="1"/>
    </w:p>
    <w:p w14:paraId="3E1A52FD" w14:textId="77777777" w:rsidR="00064093" w:rsidRDefault="00064093" w:rsidP="00064093">
      <w:pPr>
        <w:pStyle w:val="PargrafodaLista"/>
        <w:tabs>
          <w:tab w:val="left" w:pos="5025"/>
        </w:tabs>
        <w:ind w:left="792"/>
        <w:jc w:val="both"/>
        <w:rPr>
          <w:rFonts w:ascii="Arial" w:hAnsi="Arial" w:cs="Arial"/>
          <w:sz w:val="24"/>
          <w:szCs w:val="24"/>
        </w:rPr>
      </w:pPr>
      <w:bookmarkStart w:id="2" w:name="_GoBack"/>
      <w:bookmarkEnd w:id="2"/>
    </w:p>
    <w:p w14:paraId="12EE874F"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Precauções para o meio ambiente:</w:t>
      </w:r>
      <w:r w:rsidRPr="001D77E8">
        <w:rPr>
          <w:rFonts w:ascii="Arial" w:hAnsi="Arial" w:cs="Arial"/>
          <w:sz w:val="24"/>
          <w:szCs w:val="24"/>
        </w:rPr>
        <w:t xml:space="preserve"> Prevenir o alastramento ou entrada para o sistema de esgotos, vala ou rios usando areia, terra ou outras barreiras apropriadas. Informar as autoridades locais se isto não puder ser evitado.</w:t>
      </w:r>
    </w:p>
    <w:p w14:paraId="63C99B8B" w14:textId="77777777" w:rsidR="00064093" w:rsidRPr="001D77E8" w:rsidRDefault="00064093" w:rsidP="00064093">
      <w:pPr>
        <w:pStyle w:val="PargrafodaLista"/>
        <w:rPr>
          <w:rFonts w:ascii="Arial" w:hAnsi="Arial" w:cs="Arial"/>
          <w:sz w:val="24"/>
          <w:szCs w:val="24"/>
        </w:rPr>
      </w:pPr>
    </w:p>
    <w:p w14:paraId="48610607"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Métodos para remoção e limpeza de pequenos derrames:</w:t>
      </w:r>
      <w:r w:rsidRPr="001D77E8">
        <w:rPr>
          <w:rFonts w:ascii="Arial" w:hAnsi="Arial" w:cs="Arial"/>
          <w:sz w:val="24"/>
          <w:szCs w:val="24"/>
        </w:rPr>
        <w:t xml:space="preserve"> Absorver o líquido com areia ou terra. Varrer e remover para um recipiente apropriado, claramente marcado, para descarte de acordo com os regulamentos locais.</w:t>
      </w:r>
    </w:p>
    <w:p w14:paraId="4D310EE9" w14:textId="77777777" w:rsidR="00064093" w:rsidRPr="001D77E8" w:rsidRDefault="00064093" w:rsidP="00064093">
      <w:pPr>
        <w:pStyle w:val="PargrafodaLista"/>
        <w:rPr>
          <w:rFonts w:ascii="Arial" w:hAnsi="Arial" w:cs="Arial"/>
          <w:sz w:val="24"/>
          <w:szCs w:val="24"/>
        </w:rPr>
      </w:pPr>
    </w:p>
    <w:p w14:paraId="6E15EEB6"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Métodos para remoção e limpeza de grandes derrames:</w:t>
      </w:r>
      <w:r w:rsidRPr="001D77E8">
        <w:rPr>
          <w:rFonts w:ascii="Arial" w:hAnsi="Arial" w:cs="Arial"/>
          <w:sz w:val="24"/>
          <w:szCs w:val="24"/>
        </w:rPr>
        <w:t xml:space="preserve"> Prevenir o alastramento fazendo uma barreira com areia, terra ou outro material de contenção. Recuperar o líquido diretamente ou num absorvente. Elimine como para derrames pequenos.</w:t>
      </w:r>
    </w:p>
    <w:p w14:paraId="5A73B5CD" w14:textId="4DC5EA41" w:rsidR="00064093" w:rsidRDefault="00064093" w:rsidP="007433F3">
      <w:pPr>
        <w:tabs>
          <w:tab w:val="left" w:pos="5025"/>
        </w:tabs>
        <w:jc w:val="both"/>
        <w:rPr>
          <w:rFonts w:ascii="Arial" w:hAnsi="Arial" w:cs="Arial"/>
          <w:sz w:val="24"/>
          <w:szCs w:val="24"/>
        </w:rPr>
      </w:pPr>
    </w:p>
    <w:p w14:paraId="3CB88F1D" w14:textId="0F571AAA" w:rsidR="00A51C6B" w:rsidRDefault="00A51C6B" w:rsidP="007433F3">
      <w:pPr>
        <w:tabs>
          <w:tab w:val="left" w:pos="5025"/>
        </w:tabs>
        <w:jc w:val="both"/>
        <w:rPr>
          <w:rFonts w:ascii="Arial" w:hAnsi="Arial" w:cs="Arial"/>
          <w:sz w:val="24"/>
          <w:szCs w:val="24"/>
        </w:rPr>
      </w:pPr>
    </w:p>
    <w:p w14:paraId="1BA6980B" w14:textId="77777777" w:rsidR="00A51C6B" w:rsidRDefault="00A51C6B" w:rsidP="007433F3">
      <w:pPr>
        <w:tabs>
          <w:tab w:val="left" w:pos="5025"/>
        </w:tabs>
        <w:jc w:val="both"/>
        <w:rPr>
          <w:rFonts w:ascii="Arial" w:hAnsi="Arial" w:cs="Arial"/>
          <w:sz w:val="24"/>
          <w:szCs w:val="24"/>
        </w:rPr>
      </w:pPr>
    </w:p>
    <w:tbl>
      <w:tblPr>
        <w:tblStyle w:val="Tabelacomgrade"/>
        <w:tblW w:w="10627" w:type="dxa"/>
        <w:tblLook w:val="04A0" w:firstRow="1" w:lastRow="0" w:firstColumn="1" w:lastColumn="0" w:noHBand="0" w:noVBand="1"/>
      </w:tblPr>
      <w:tblGrid>
        <w:gridCol w:w="10627"/>
      </w:tblGrid>
      <w:tr w:rsidR="003F0640" w14:paraId="6DFBF6C4" w14:textId="77777777" w:rsidTr="00062A55">
        <w:tc>
          <w:tcPr>
            <w:tcW w:w="10627" w:type="dxa"/>
            <w:tcBorders>
              <w:top w:val="nil"/>
              <w:left w:val="nil"/>
              <w:bottom w:val="nil"/>
              <w:right w:val="nil"/>
            </w:tcBorders>
            <w:shd w:val="clear" w:color="auto" w:fill="FBE4D5" w:themeFill="accent2" w:themeFillTint="33"/>
          </w:tcPr>
          <w:p w14:paraId="241252B7" w14:textId="77777777" w:rsidR="003F0640"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lastRenderedPageBreak/>
              <w:t>MANUSEIO E ARMAZENAMENTO</w:t>
            </w:r>
          </w:p>
        </w:tc>
      </w:tr>
    </w:tbl>
    <w:p w14:paraId="7636B78F" w14:textId="77777777" w:rsidR="00062A55" w:rsidRDefault="00062A55" w:rsidP="007433F3">
      <w:pPr>
        <w:tabs>
          <w:tab w:val="left" w:pos="5025"/>
        </w:tabs>
        <w:jc w:val="both"/>
        <w:rPr>
          <w:rFonts w:ascii="Arial" w:hAnsi="Arial" w:cs="Arial"/>
          <w:sz w:val="24"/>
          <w:szCs w:val="24"/>
        </w:rPr>
      </w:pPr>
    </w:p>
    <w:p w14:paraId="2C2CDA9E"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Manuseio:</w:t>
      </w:r>
      <w:r w:rsidRPr="001D77E8">
        <w:rPr>
          <w:rFonts w:ascii="Arial" w:hAnsi="Arial" w:cs="Arial"/>
          <w:sz w:val="24"/>
          <w:szCs w:val="24"/>
        </w:rPr>
        <w:t xml:space="preserve"> Se houver o risco de inalação de vapores, névoas ou aerossóis, usar exaustão apropriada. Evitar contato repetido ou prolongado com a pele. Quando manusear produtos em tambores, deve ser usado calçado de segurança e equipamento apropriado de manuseamento. Evite derrames. Panos, papel e os outros materiais que são utilizados para absorver derrames, constituem perigo de incêndio. Evitar a acumulação deste tipo de materiais, destruindo-os de imediato e com segurança. Em adição a qualquer recomendação específica para controle dos riscos para a saúde, segurança e ambiente, deve ser feita uma avaliação dos riscos para ajudar a definir os controles adequados às condições locais.</w:t>
      </w:r>
    </w:p>
    <w:p w14:paraId="4FCBA801" w14:textId="77777777" w:rsidR="00064093" w:rsidRDefault="00064093" w:rsidP="00064093">
      <w:pPr>
        <w:pStyle w:val="PargrafodaLista"/>
        <w:tabs>
          <w:tab w:val="left" w:pos="5025"/>
        </w:tabs>
        <w:ind w:left="792"/>
        <w:jc w:val="both"/>
        <w:rPr>
          <w:rFonts w:ascii="Arial" w:hAnsi="Arial" w:cs="Arial"/>
          <w:sz w:val="24"/>
          <w:szCs w:val="24"/>
        </w:rPr>
      </w:pPr>
    </w:p>
    <w:p w14:paraId="52F90893"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Armazenamento:</w:t>
      </w:r>
      <w:r w:rsidRPr="001D77E8">
        <w:rPr>
          <w:rFonts w:ascii="Arial" w:hAnsi="Arial" w:cs="Arial"/>
          <w:sz w:val="24"/>
          <w:szCs w:val="24"/>
        </w:rPr>
        <w:t xml:space="preserve"> Guardar em lugar fresco, seco e bem ventilado. Usar embalagens devidamente rotuladas e que possam ser fechadas. Evitar luz direta do sol, fontes de calor, e agentes oxidantes fortes.</w:t>
      </w:r>
    </w:p>
    <w:p w14:paraId="36CAE3EB" w14:textId="77777777" w:rsidR="00064093" w:rsidRPr="001D77E8" w:rsidRDefault="00064093" w:rsidP="00064093">
      <w:pPr>
        <w:pStyle w:val="PargrafodaLista"/>
        <w:rPr>
          <w:rFonts w:ascii="Arial" w:hAnsi="Arial" w:cs="Arial"/>
          <w:sz w:val="24"/>
          <w:szCs w:val="24"/>
        </w:rPr>
      </w:pPr>
    </w:p>
    <w:p w14:paraId="20967328"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Temperatura de armazenamento:</w:t>
      </w:r>
      <w:r w:rsidRPr="001D77E8">
        <w:rPr>
          <w:rFonts w:ascii="Arial" w:hAnsi="Arial" w:cs="Arial"/>
          <w:sz w:val="24"/>
          <w:szCs w:val="24"/>
        </w:rPr>
        <w:t xml:space="preserve"> 0°C mínimo e 50°C máximo</w:t>
      </w:r>
    </w:p>
    <w:p w14:paraId="46CC95A1" w14:textId="77777777" w:rsidR="00064093" w:rsidRPr="001D77E8" w:rsidRDefault="00064093" w:rsidP="00064093">
      <w:pPr>
        <w:pStyle w:val="PargrafodaLista"/>
        <w:rPr>
          <w:rFonts w:ascii="Arial" w:hAnsi="Arial" w:cs="Arial"/>
          <w:sz w:val="24"/>
          <w:szCs w:val="24"/>
        </w:rPr>
      </w:pPr>
    </w:p>
    <w:p w14:paraId="319521FF"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Materiais para embalagens</w:t>
      </w:r>
      <w:r>
        <w:rPr>
          <w:rFonts w:ascii="Arial" w:hAnsi="Arial" w:cs="Arial"/>
          <w:b/>
          <w:sz w:val="24"/>
          <w:szCs w:val="24"/>
        </w:rPr>
        <w:t xml:space="preserve"> </w:t>
      </w:r>
      <w:r w:rsidRPr="001D77E8">
        <w:rPr>
          <w:rFonts w:ascii="Arial" w:hAnsi="Arial" w:cs="Arial"/>
          <w:b/>
          <w:sz w:val="24"/>
          <w:szCs w:val="24"/>
        </w:rPr>
        <w:t>-</w:t>
      </w:r>
      <w:r>
        <w:rPr>
          <w:rFonts w:ascii="Arial" w:hAnsi="Arial" w:cs="Arial"/>
          <w:b/>
          <w:sz w:val="24"/>
          <w:szCs w:val="24"/>
        </w:rPr>
        <w:t xml:space="preserve"> </w:t>
      </w:r>
      <w:r w:rsidRPr="001D77E8">
        <w:rPr>
          <w:rFonts w:ascii="Arial" w:hAnsi="Arial" w:cs="Arial"/>
          <w:b/>
          <w:sz w:val="24"/>
          <w:szCs w:val="24"/>
        </w:rPr>
        <w:t>Recomendados:</w:t>
      </w:r>
      <w:r w:rsidRPr="001D77E8">
        <w:rPr>
          <w:rFonts w:ascii="Arial" w:hAnsi="Arial" w:cs="Arial"/>
          <w:sz w:val="24"/>
          <w:szCs w:val="24"/>
        </w:rPr>
        <w:t xml:space="preserve"> Em embalagens ou interiores de embalagens, usar aço carbono ou polietileno de alta densidade.</w:t>
      </w:r>
    </w:p>
    <w:p w14:paraId="41460BAD" w14:textId="77777777" w:rsidR="00064093" w:rsidRPr="001D77E8" w:rsidRDefault="00064093" w:rsidP="00064093">
      <w:pPr>
        <w:pStyle w:val="PargrafodaLista"/>
        <w:rPr>
          <w:rFonts w:ascii="Arial" w:hAnsi="Arial" w:cs="Arial"/>
          <w:sz w:val="24"/>
          <w:szCs w:val="24"/>
        </w:rPr>
      </w:pPr>
    </w:p>
    <w:p w14:paraId="373AD619"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Materiais para embalagens</w:t>
      </w:r>
      <w:r>
        <w:rPr>
          <w:rFonts w:ascii="Arial" w:hAnsi="Arial" w:cs="Arial"/>
          <w:b/>
          <w:sz w:val="24"/>
          <w:szCs w:val="24"/>
        </w:rPr>
        <w:t xml:space="preserve"> </w:t>
      </w:r>
      <w:r w:rsidRPr="001D77E8">
        <w:rPr>
          <w:rFonts w:ascii="Arial" w:hAnsi="Arial" w:cs="Arial"/>
          <w:b/>
          <w:sz w:val="24"/>
          <w:szCs w:val="24"/>
        </w:rPr>
        <w:t>-</w:t>
      </w:r>
      <w:r>
        <w:rPr>
          <w:rFonts w:ascii="Arial" w:hAnsi="Arial" w:cs="Arial"/>
          <w:b/>
          <w:sz w:val="24"/>
          <w:szCs w:val="24"/>
        </w:rPr>
        <w:t xml:space="preserve"> </w:t>
      </w:r>
      <w:r w:rsidRPr="001D77E8">
        <w:rPr>
          <w:rFonts w:ascii="Arial" w:hAnsi="Arial" w:cs="Arial"/>
          <w:b/>
          <w:sz w:val="24"/>
          <w:szCs w:val="24"/>
        </w:rPr>
        <w:t>Inadequados:</w:t>
      </w:r>
      <w:r w:rsidRPr="001D77E8">
        <w:rPr>
          <w:rFonts w:ascii="Arial" w:hAnsi="Arial" w:cs="Arial"/>
          <w:sz w:val="24"/>
          <w:szCs w:val="24"/>
        </w:rPr>
        <w:t xml:space="preserve"> Em embalagens ou interiores de embalagens, evitar PVC.</w:t>
      </w:r>
    </w:p>
    <w:p w14:paraId="67344649" w14:textId="77777777" w:rsidR="00064093" w:rsidRPr="001D77E8" w:rsidRDefault="00064093" w:rsidP="00064093">
      <w:pPr>
        <w:pStyle w:val="PargrafodaLista"/>
        <w:rPr>
          <w:rFonts w:ascii="Arial" w:hAnsi="Arial" w:cs="Arial"/>
          <w:sz w:val="24"/>
          <w:szCs w:val="24"/>
        </w:rPr>
      </w:pPr>
    </w:p>
    <w:p w14:paraId="5B794A1D"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Produtos incompatíveis:</w:t>
      </w:r>
      <w:r w:rsidRPr="001D77E8">
        <w:rPr>
          <w:rFonts w:ascii="Arial" w:hAnsi="Arial" w:cs="Arial"/>
          <w:sz w:val="24"/>
          <w:szCs w:val="24"/>
        </w:rPr>
        <w:t xml:space="preserve"> Ácidos fortes, oxidantes fortes.</w:t>
      </w:r>
    </w:p>
    <w:p w14:paraId="571D3471" w14:textId="77777777" w:rsidR="00064093" w:rsidRPr="001D77E8" w:rsidRDefault="00064093" w:rsidP="00064093">
      <w:pPr>
        <w:pStyle w:val="PargrafodaLista"/>
        <w:rPr>
          <w:rFonts w:ascii="Arial" w:hAnsi="Arial" w:cs="Arial"/>
          <w:sz w:val="24"/>
          <w:szCs w:val="24"/>
        </w:rPr>
      </w:pPr>
    </w:p>
    <w:p w14:paraId="1671C133"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Outras informações:</w:t>
      </w:r>
      <w:r w:rsidRPr="001D77E8">
        <w:rPr>
          <w:rFonts w:ascii="Arial" w:hAnsi="Arial" w:cs="Arial"/>
          <w:sz w:val="24"/>
          <w:szCs w:val="24"/>
        </w:rPr>
        <w:t xml:space="preserve"> Embalagens de polietileno não devem ser expostas a altas temperaturas por causa de possível risco de distorção.</w:t>
      </w:r>
    </w:p>
    <w:p w14:paraId="250D7574" w14:textId="77777777" w:rsidR="00062A55" w:rsidRPr="00A51C6B" w:rsidRDefault="00062A55" w:rsidP="007433F3">
      <w:pPr>
        <w:tabs>
          <w:tab w:val="left" w:pos="5025"/>
        </w:tabs>
        <w:jc w:val="both"/>
        <w:rPr>
          <w:rFonts w:ascii="Arial" w:hAnsi="Arial" w:cs="Arial"/>
          <w:sz w:val="2"/>
          <w:szCs w:val="2"/>
        </w:rPr>
      </w:pPr>
    </w:p>
    <w:tbl>
      <w:tblPr>
        <w:tblStyle w:val="Tabelacomgrade"/>
        <w:tblW w:w="10627" w:type="dxa"/>
        <w:tblLook w:val="04A0" w:firstRow="1" w:lastRow="0" w:firstColumn="1" w:lastColumn="0" w:noHBand="0" w:noVBand="1"/>
      </w:tblPr>
      <w:tblGrid>
        <w:gridCol w:w="10627"/>
      </w:tblGrid>
      <w:tr w:rsidR="003F0640" w14:paraId="432CA301" w14:textId="77777777" w:rsidTr="00062A55">
        <w:tc>
          <w:tcPr>
            <w:tcW w:w="10627" w:type="dxa"/>
            <w:tcBorders>
              <w:top w:val="nil"/>
              <w:left w:val="nil"/>
              <w:bottom w:val="nil"/>
              <w:right w:val="nil"/>
            </w:tcBorders>
            <w:shd w:val="clear" w:color="auto" w:fill="FBE4D5" w:themeFill="accent2" w:themeFillTint="33"/>
          </w:tcPr>
          <w:p w14:paraId="105FB843" w14:textId="77777777" w:rsidR="003F0640"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CONTROLE DE EXPOSIÇÃO E PROTEÇÃO INDIVIDUAL</w:t>
            </w:r>
          </w:p>
        </w:tc>
      </w:tr>
    </w:tbl>
    <w:p w14:paraId="22762DD7" w14:textId="77777777" w:rsidR="00064093" w:rsidRPr="00A51C6B" w:rsidRDefault="00064093" w:rsidP="00064093">
      <w:pPr>
        <w:tabs>
          <w:tab w:val="left" w:pos="5025"/>
        </w:tabs>
        <w:jc w:val="both"/>
        <w:rPr>
          <w:rFonts w:ascii="Arial" w:hAnsi="Arial" w:cs="Arial"/>
          <w:sz w:val="10"/>
          <w:szCs w:val="10"/>
        </w:rPr>
      </w:pPr>
    </w:p>
    <w:p w14:paraId="2AC947BB" w14:textId="77777777" w:rsidR="00064093" w:rsidRDefault="00064093" w:rsidP="00064093">
      <w:pPr>
        <w:pStyle w:val="PargrafodaLista"/>
        <w:numPr>
          <w:ilvl w:val="1"/>
          <w:numId w:val="3"/>
        </w:numPr>
        <w:tabs>
          <w:tab w:val="left" w:pos="5025"/>
        </w:tabs>
        <w:jc w:val="both"/>
        <w:rPr>
          <w:rFonts w:ascii="Arial" w:hAnsi="Arial" w:cs="Arial"/>
          <w:sz w:val="24"/>
          <w:szCs w:val="24"/>
        </w:rPr>
      </w:pPr>
      <w:r w:rsidRPr="001D77E8">
        <w:rPr>
          <w:rFonts w:ascii="Arial" w:hAnsi="Arial" w:cs="Arial"/>
          <w:b/>
          <w:sz w:val="24"/>
          <w:szCs w:val="24"/>
        </w:rPr>
        <w:t>Controles de exposição:</w:t>
      </w:r>
      <w:r w:rsidRPr="001D77E8">
        <w:rPr>
          <w:rFonts w:ascii="Arial" w:hAnsi="Arial" w:cs="Arial"/>
          <w:sz w:val="24"/>
          <w:szCs w:val="24"/>
        </w:rPr>
        <w:t xml:space="preserve"> Usar exaustão local se houver risco de inalação de vapores, névoas ou aerossóis.       </w:t>
      </w:r>
    </w:p>
    <w:p w14:paraId="06D1945F" w14:textId="77777777" w:rsidR="00064093" w:rsidRPr="001D77E8" w:rsidRDefault="00064093" w:rsidP="00064093">
      <w:pPr>
        <w:tabs>
          <w:tab w:val="left" w:pos="5025"/>
        </w:tabs>
        <w:jc w:val="both"/>
        <w:rPr>
          <w:rFonts w:ascii="Arial" w:hAnsi="Arial" w:cs="Arial"/>
          <w:sz w:val="24"/>
          <w:szCs w:val="24"/>
        </w:rPr>
      </w:pPr>
      <w:r w:rsidRPr="001D77E8">
        <w:rPr>
          <w:rFonts w:ascii="Arial" w:hAnsi="Arial" w:cs="Arial"/>
          <w:sz w:val="24"/>
          <w:szCs w:val="24"/>
        </w:rPr>
        <w:t xml:space="preserve"> </w:t>
      </w:r>
    </w:p>
    <w:tbl>
      <w:tblPr>
        <w:tblW w:w="0" w:type="auto"/>
        <w:jc w:val="center"/>
        <w:tblBorders>
          <w:bottom w:val="single" w:sz="4" w:space="0" w:color="auto"/>
        </w:tblBorders>
        <w:tblCellMar>
          <w:left w:w="70" w:type="dxa"/>
          <w:right w:w="70" w:type="dxa"/>
        </w:tblCellMar>
        <w:tblLook w:val="0000" w:firstRow="0" w:lastRow="0" w:firstColumn="0" w:lastColumn="0" w:noHBand="0" w:noVBand="0"/>
      </w:tblPr>
      <w:tblGrid>
        <w:gridCol w:w="1690"/>
        <w:gridCol w:w="7288"/>
      </w:tblGrid>
      <w:tr w:rsidR="00064093" w:rsidRPr="00416E9C" w14:paraId="74C094D6" w14:textId="77777777" w:rsidTr="009775B6">
        <w:trPr>
          <w:jc w:val="center"/>
        </w:trPr>
        <w:tc>
          <w:tcPr>
            <w:tcW w:w="1690" w:type="dxa"/>
            <w:tcBorders>
              <w:top w:val="single" w:sz="4" w:space="0" w:color="auto"/>
              <w:bottom w:val="single" w:sz="4" w:space="0" w:color="auto"/>
            </w:tcBorders>
            <w:vAlign w:val="center"/>
          </w:tcPr>
          <w:p w14:paraId="3135C645" w14:textId="77777777" w:rsidR="00064093" w:rsidRPr="000E436B" w:rsidRDefault="00064093" w:rsidP="009775B6">
            <w:pPr>
              <w:rPr>
                <w:rFonts w:ascii="Arial" w:hAnsi="Arial" w:cs="Arial"/>
                <w:b/>
                <w:bCs/>
                <w:color w:val="000000"/>
              </w:rPr>
            </w:pPr>
            <w:r w:rsidRPr="000E436B">
              <w:rPr>
                <w:rFonts w:ascii="Arial" w:hAnsi="Arial" w:cs="Arial"/>
                <w:b/>
                <w:bCs/>
                <w:color w:val="000000"/>
              </w:rPr>
              <w:t>Proteção respiratória</w:t>
            </w:r>
          </w:p>
        </w:tc>
        <w:tc>
          <w:tcPr>
            <w:tcW w:w="7288" w:type="dxa"/>
            <w:tcBorders>
              <w:top w:val="single" w:sz="4" w:space="0" w:color="auto"/>
              <w:bottom w:val="single" w:sz="4" w:space="0" w:color="auto"/>
            </w:tcBorders>
            <w:vAlign w:val="center"/>
          </w:tcPr>
          <w:p w14:paraId="77042306" w14:textId="77777777" w:rsidR="00064093" w:rsidRPr="000E436B" w:rsidRDefault="00064093" w:rsidP="009775B6">
            <w:pPr>
              <w:rPr>
                <w:rFonts w:ascii="Arial" w:hAnsi="Arial" w:cs="Arial"/>
                <w:color w:val="000000"/>
              </w:rPr>
            </w:pPr>
            <w:r w:rsidRPr="000E436B">
              <w:rPr>
                <w:rFonts w:ascii="Arial" w:hAnsi="Arial" w:cs="Arial"/>
                <w:color w:val="000000"/>
              </w:rPr>
              <w:t>Não é normalmente exigido. Se a névoa do óleo não puder ser controlada, deve-se usar um aparelho respiratório com cartucho para vapores orgânicos e pré-filtro contra partículas.</w:t>
            </w:r>
          </w:p>
        </w:tc>
      </w:tr>
      <w:tr w:rsidR="00064093" w:rsidRPr="00416E9C" w14:paraId="5EF87129" w14:textId="77777777" w:rsidTr="009775B6">
        <w:trPr>
          <w:jc w:val="center"/>
        </w:trPr>
        <w:tc>
          <w:tcPr>
            <w:tcW w:w="1690" w:type="dxa"/>
            <w:tcBorders>
              <w:top w:val="single" w:sz="4" w:space="0" w:color="auto"/>
              <w:bottom w:val="single" w:sz="4" w:space="0" w:color="auto"/>
            </w:tcBorders>
            <w:vAlign w:val="center"/>
          </w:tcPr>
          <w:p w14:paraId="1B1AD918" w14:textId="77777777" w:rsidR="00064093" w:rsidRPr="000E436B" w:rsidRDefault="00064093" w:rsidP="009775B6">
            <w:pPr>
              <w:rPr>
                <w:rFonts w:ascii="Arial" w:hAnsi="Arial" w:cs="Arial"/>
                <w:b/>
                <w:bCs/>
                <w:color w:val="000000"/>
              </w:rPr>
            </w:pPr>
            <w:r w:rsidRPr="000E436B">
              <w:rPr>
                <w:rFonts w:ascii="Arial" w:hAnsi="Arial" w:cs="Arial"/>
                <w:b/>
                <w:bCs/>
                <w:color w:val="000000"/>
              </w:rPr>
              <w:t>Proteção para as mãos</w:t>
            </w:r>
          </w:p>
        </w:tc>
        <w:tc>
          <w:tcPr>
            <w:tcW w:w="7288" w:type="dxa"/>
            <w:tcBorders>
              <w:top w:val="single" w:sz="4" w:space="0" w:color="auto"/>
              <w:bottom w:val="single" w:sz="4" w:space="0" w:color="auto"/>
            </w:tcBorders>
            <w:vAlign w:val="center"/>
          </w:tcPr>
          <w:p w14:paraId="7007313A" w14:textId="77777777" w:rsidR="00064093" w:rsidRPr="000E436B" w:rsidRDefault="00064093" w:rsidP="009775B6">
            <w:pPr>
              <w:rPr>
                <w:rFonts w:ascii="Arial" w:hAnsi="Arial" w:cs="Arial"/>
                <w:color w:val="000000"/>
              </w:rPr>
            </w:pPr>
            <w:r w:rsidRPr="000E436B">
              <w:rPr>
                <w:rFonts w:ascii="Arial" w:hAnsi="Arial" w:cs="Arial"/>
                <w:color w:val="000000"/>
              </w:rPr>
              <w:t>Luvas de PVC ou de borracha nitrílica</w:t>
            </w:r>
          </w:p>
        </w:tc>
      </w:tr>
      <w:tr w:rsidR="00064093" w:rsidRPr="00416E9C" w14:paraId="6E358FA1" w14:textId="77777777" w:rsidTr="009775B6">
        <w:trPr>
          <w:jc w:val="center"/>
        </w:trPr>
        <w:tc>
          <w:tcPr>
            <w:tcW w:w="1690" w:type="dxa"/>
            <w:tcBorders>
              <w:top w:val="single" w:sz="4" w:space="0" w:color="auto"/>
              <w:bottom w:val="single" w:sz="4" w:space="0" w:color="auto"/>
            </w:tcBorders>
            <w:vAlign w:val="center"/>
          </w:tcPr>
          <w:p w14:paraId="7C1A0BBB" w14:textId="77777777" w:rsidR="00064093" w:rsidRPr="000E436B" w:rsidRDefault="00064093" w:rsidP="009775B6">
            <w:pPr>
              <w:rPr>
                <w:rFonts w:ascii="Arial" w:hAnsi="Arial" w:cs="Arial"/>
                <w:b/>
                <w:bCs/>
                <w:color w:val="000000"/>
              </w:rPr>
            </w:pPr>
            <w:r w:rsidRPr="000E436B">
              <w:rPr>
                <w:rFonts w:ascii="Arial" w:hAnsi="Arial" w:cs="Arial"/>
                <w:b/>
                <w:bCs/>
                <w:color w:val="000000"/>
              </w:rPr>
              <w:t>Proteção para os olhos</w:t>
            </w:r>
          </w:p>
        </w:tc>
        <w:tc>
          <w:tcPr>
            <w:tcW w:w="7288" w:type="dxa"/>
            <w:tcBorders>
              <w:top w:val="single" w:sz="4" w:space="0" w:color="auto"/>
              <w:bottom w:val="single" w:sz="4" w:space="0" w:color="auto"/>
            </w:tcBorders>
            <w:vAlign w:val="center"/>
          </w:tcPr>
          <w:p w14:paraId="0E40FCF9" w14:textId="77777777" w:rsidR="00064093" w:rsidRPr="000E436B" w:rsidRDefault="00064093" w:rsidP="009775B6">
            <w:pPr>
              <w:rPr>
                <w:rFonts w:ascii="Arial" w:hAnsi="Arial" w:cs="Arial"/>
                <w:color w:val="000000"/>
              </w:rPr>
            </w:pPr>
            <w:r w:rsidRPr="000E436B">
              <w:rPr>
                <w:rFonts w:ascii="Arial" w:hAnsi="Arial" w:cs="Arial"/>
                <w:color w:val="000000"/>
              </w:rPr>
              <w:t>Se for provável a ocorrência de projeção, usar óculos de proteção ou mascar facial completa.</w:t>
            </w:r>
          </w:p>
        </w:tc>
      </w:tr>
      <w:tr w:rsidR="00064093" w:rsidRPr="00416E9C" w14:paraId="1E7D4233" w14:textId="77777777" w:rsidTr="009775B6">
        <w:trPr>
          <w:jc w:val="center"/>
        </w:trPr>
        <w:tc>
          <w:tcPr>
            <w:tcW w:w="1690" w:type="dxa"/>
            <w:tcBorders>
              <w:top w:val="single" w:sz="4" w:space="0" w:color="auto"/>
              <w:bottom w:val="single" w:sz="4" w:space="0" w:color="auto"/>
            </w:tcBorders>
            <w:vAlign w:val="center"/>
          </w:tcPr>
          <w:p w14:paraId="17D41604" w14:textId="77777777" w:rsidR="00064093" w:rsidRPr="000E436B" w:rsidRDefault="00064093" w:rsidP="009775B6">
            <w:pPr>
              <w:rPr>
                <w:rFonts w:ascii="Arial" w:hAnsi="Arial" w:cs="Arial"/>
                <w:b/>
                <w:bCs/>
                <w:color w:val="000000"/>
              </w:rPr>
            </w:pPr>
            <w:r w:rsidRPr="000E436B">
              <w:rPr>
                <w:rFonts w:ascii="Arial" w:hAnsi="Arial" w:cs="Arial"/>
                <w:b/>
                <w:bCs/>
                <w:color w:val="000000"/>
              </w:rPr>
              <w:t>Proteção para a pele e corpo</w:t>
            </w:r>
          </w:p>
        </w:tc>
        <w:tc>
          <w:tcPr>
            <w:tcW w:w="7288" w:type="dxa"/>
            <w:tcBorders>
              <w:top w:val="single" w:sz="4" w:space="0" w:color="auto"/>
              <w:bottom w:val="single" w:sz="4" w:space="0" w:color="auto"/>
            </w:tcBorders>
            <w:vAlign w:val="center"/>
          </w:tcPr>
          <w:p w14:paraId="3E5D5B1D" w14:textId="77777777" w:rsidR="00064093" w:rsidRPr="000E436B" w:rsidRDefault="00064093" w:rsidP="009775B6">
            <w:pPr>
              <w:rPr>
                <w:rFonts w:ascii="Arial" w:hAnsi="Arial" w:cs="Arial"/>
                <w:color w:val="000000"/>
              </w:rPr>
            </w:pPr>
            <w:r w:rsidRPr="000E436B">
              <w:rPr>
                <w:rFonts w:ascii="Arial" w:hAnsi="Arial" w:cs="Arial"/>
                <w:color w:val="000000"/>
              </w:rPr>
              <w:t>Reduza todas as formas de contato com a pele. Devem ser usados macacões completos e sapatos com sola resistente a óleos. Lavar regularmente macacões de trabalho e roupa interior.</w:t>
            </w:r>
          </w:p>
        </w:tc>
      </w:tr>
      <w:tr w:rsidR="00064093" w:rsidRPr="00416E9C" w14:paraId="5019F4B4" w14:textId="77777777" w:rsidTr="009775B6">
        <w:trPr>
          <w:jc w:val="center"/>
        </w:trPr>
        <w:tc>
          <w:tcPr>
            <w:tcW w:w="1690" w:type="dxa"/>
            <w:tcBorders>
              <w:top w:val="single" w:sz="4" w:space="0" w:color="auto"/>
            </w:tcBorders>
            <w:vAlign w:val="center"/>
          </w:tcPr>
          <w:p w14:paraId="46617020" w14:textId="77777777" w:rsidR="00064093" w:rsidRPr="000E436B" w:rsidRDefault="00064093" w:rsidP="009775B6">
            <w:pPr>
              <w:rPr>
                <w:rFonts w:ascii="Arial" w:hAnsi="Arial" w:cs="Arial"/>
                <w:b/>
                <w:bCs/>
                <w:color w:val="000000"/>
              </w:rPr>
            </w:pPr>
            <w:r w:rsidRPr="000E436B">
              <w:rPr>
                <w:rFonts w:ascii="Arial" w:hAnsi="Arial" w:cs="Arial"/>
                <w:b/>
                <w:bCs/>
                <w:color w:val="000000"/>
              </w:rPr>
              <w:t>Controle de exposição ambiental</w:t>
            </w:r>
          </w:p>
        </w:tc>
        <w:tc>
          <w:tcPr>
            <w:tcW w:w="7288" w:type="dxa"/>
            <w:tcBorders>
              <w:top w:val="single" w:sz="4" w:space="0" w:color="auto"/>
            </w:tcBorders>
            <w:vAlign w:val="center"/>
          </w:tcPr>
          <w:p w14:paraId="23174E0C" w14:textId="77777777" w:rsidR="00064093" w:rsidRPr="000E436B" w:rsidRDefault="00064093" w:rsidP="009775B6">
            <w:pPr>
              <w:rPr>
                <w:rFonts w:ascii="Arial" w:hAnsi="Arial" w:cs="Arial"/>
                <w:color w:val="000000"/>
              </w:rPr>
            </w:pPr>
            <w:r w:rsidRPr="000E436B">
              <w:rPr>
                <w:rFonts w:ascii="Arial" w:hAnsi="Arial" w:cs="Arial"/>
                <w:color w:val="000000"/>
              </w:rPr>
              <w:t>Minimizar a liberação para o ambiente. Deve ser efetuada uma avaliação ambiental para assegurar conformidade com a legislação ambiental local.</w:t>
            </w:r>
          </w:p>
        </w:tc>
      </w:tr>
    </w:tbl>
    <w:p w14:paraId="0ECD8F23" w14:textId="77777777" w:rsidR="00062A55" w:rsidRDefault="00062A55" w:rsidP="007433F3">
      <w:pPr>
        <w:tabs>
          <w:tab w:val="left" w:pos="5025"/>
        </w:tabs>
        <w:jc w:val="both"/>
        <w:rPr>
          <w:rFonts w:ascii="Arial" w:hAnsi="Arial" w:cs="Arial"/>
          <w:sz w:val="24"/>
          <w:szCs w:val="24"/>
        </w:rPr>
      </w:pPr>
    </w:p>
    <w:tbl>
      <w:tblPr>
        <w:tblStyle w:val="Tabelacomgrade"/>
        <w:tblW w:w="10627" w:type="dxa"/>
        <w:tblLook w:val="04A0" w:firstRow="1" w:lastRow="0" w:firstColumn="1" w:lastColumn="0" w:noHBand="0" w:noVBand="1"/>
      </w:tblPr>
      <w:tblGrid>
        <w:gridCol w:w="10627"/>
      </w:tblGrid>
      <w:tr w:rsidR="003F0640" w14:paraId="2BF0AC52" w14:textId="77777777" w:rsidTr="00062A55">
        <w:tc>
          <w:tcPr>
            <w:tcW w:w="10627" w:type="dxa"/>
            <w:tcBorders>
              <w:top w:val="nil"/>
              <w:left w:val="nil"/>
              <w:bottom w:val="nil"/>
              <w:right w:val="nil"/>
            </w:tcBorders>
            <w:shd w:val="clear" w:color="auto" w:fill="FBE4D5" w:themeFill="accent2" w:themeFillTint="33"/>
          </w:tcPr>
          <w:p w14:paraId="7EF8DAD9" w14:textId="77777777" w:rsidR="003F0640"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PROPRIEDADES FISICO-QUÍMICAS</w:t>
            </w:r>
          </w:p>
        </w:tc>
      </w:tr>
    </w:tbl>
    <w:p w14:paraId="4B0F986F" w14:textId="77777777" w:rsidR="00062A55" w:rsidRDefault="00062A55" w:rsidP="007433F3">
      <w:pPr>
        <w:tabs>
          <w:tab w:val="left" w:pos="5025"/>
        </w:tabs>
        <w:jc w:val="both"/>
        <w:rPr>
          <w:rFonts w:ascii="Arial" w:hAnsi="Arial" w:cs="Arial"/>
          <w:sz w:val="12"/>
          <w:szCs w:val="24"/>
        </w:rPr>
      </w:pPr>
    </w:p>
    <w:p w14:paraId="3057C194" w14:textId="77777777" w:rsidR="00B70997" w:rsidRPr="00B70997" w:rsidRDefault="00B70997" w:rsidP="00B70997">
      <w:pPr>
        <w:pStyle w:val="PargrafodaLista"/>
        <w:numPr>
          <w:ilvl w:val="1"/>
          <w:numId w:val="3"/>
        </w:numPr>
        <w:tabs>
          <w:tab w:val="left" w:pos="5025"/>
        </w:tabs>
        <w:jc w:val="both"/>
        <w:rPr>
          <w:rFonts w:ascii="Arial" w:hAnsi="Arial" w:cs="Arial"/>
          <w:sz w:val="24"/>
          <w:szCs w:val="24"/>
        </w:rPr>
      </w:pPr>
    </w:p>
    <w:tbl>
      <w:tblPr>
        <w:tblW w:w="871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395"/>
        <w:gridCol w:w="4322"/>
      </w:tblGrid>
      <w:tr w:rsidR="00E73842" w:rsidRPr="009F4C1F" w14:paraId="119EA4B8" w14:textId="77777777" w:rsidTr="00E065B4">
        <w:trPr>
          <w:jc w:val="center"/>
        </w:trPr>
        <w:tc>
          <w:tcPr>
            <w:tcW w:w="4395" w:type="dxa"/>
            <w:tcBorders>
              <w:bottom w:val="single" w:sz="4" w:space="0" w:color="auto"/>
            </w:tcBorders>
          </w:tcPr>
          <w:p w14:paraId="31AA09C8" w14:textId="77777777" w:rsidR="00E73842" w:rsidRPr="009F4C1F" w:rsidRDefault="00E73842" w:rsidP="00E065B4">
            <w:pPr>
              <w:rPr>
                <w:rFonts w:ascii="Arial" w:hAnsi="Arial" w:cs="Arial"/>
                <w:b/>
                <w:bCs/>
                <w:color w:val="000000"/>
              </w:rPr>
            </w:pPr>
            <w:r w:rsidRPr="009F4C1F">
              <w:rPr>
                <w:rFonts w:ascii="Arial" w:hAnsi="Arial" w:cs="Arial"/>
                <w:b/>
                <w:bCs/>
                <w:color w:val="000000"/>
              </w:rPr>
              <w:t>Cor</w:t>
            </w:r>
          </w:p>
        </w:tc>
        <w:tc>
          <w:tcPr>
            <w:tcW w:w="4322" w:type="dxa"/>
            <w:tcBorders>
              <w:bottom w:val="single" w:sz="4" w:space="0" w:color="auto"/>
            </w:tcBorders>
          </w:tcPr>
          <w:p w14:paraId="63460E47" w14:textId="77777777" w:rsidR="00E73842" w:rsidRPr="009F4C1F" w:rsidRDefault="00E73842" w:rsidP="00E065B4">
            <w:pPr>
              <w:rPr>
                <w:rFonts w:ascii="Arial" w:hAnsi="Arial" w:cs="Arial"/>
                <w:color w:val="000000"/>
              </w:rPr>
            </w:pPr>
            <w:r>
              <w:rPr>
                <w:rFonts w:ascii="Arial" w:hAnsi="Arial" w:cs="Arial"/>
                <w:color w:val="000000"/>
              </w:rPr>
              <w:t>Castanho</w:t>
            </w:r>
          </w:p>
        </w:tc>
      </w:tr>
      <w:tr w:rsidR="00E73842" w:rsidRPr="009F4C1F" w14:paraId="481A1BFF" w14:textId="77777777" w:rsidTr="00E065B4">
        <w:trPr>
          <w:jc w:val="center"/>
        </w:trPr>
        <w:tc>
          <w:tcPr>
            <w:tcW w:w="4395" w:type="dxa"/>
            <w:tcBorders>
              <w:top w:val="single" w:sz="4" w:space="0" w:color="auto"/>
              <w:bottom w:val="single" w:sz="4" w:space="0" w:color="auto"/>
            </w:tcBorders>
          </w:tcPr>
          <w:p w14:paraId="0E21E20A" w14:textId="77777777" w:rsidR="00E73842" w:rsidRPr="009F4C1F" w:rsidRDefault="00E73842" w:rsidP="00E065B4">
            <w:pPr>
              <w:rPr>
                <w:rFonts w:ascii="Arial" w:hAnsi="Arial" w:cs="Arial"/>
                <w:b/>
                <w:bCs/>
                <w:color w:val="000000"/>
              </w:rPr>
            </w:pPr>
            <w:r w:rsidRPr="009F4C1F">
              <w:rPr>
                <w:rFonts w:ascii="Arial" w:hAnsi="Arial" w:cs="Arial"/>
                <w:b/>
                <w:bCs/>
                <w:color w:val="000000"/>
              </w:rPr>
              <w:t>Estado físico</w:t>
            </w:r>
          </w:p>
        </w:tc>
        <w:tc>
          <w:tcPr>
            <w:tcW w:w="4322" w:type="dxa"/>
            <w:tcBorders>
              <w:top w:val="single" w:sz="4" w:space="0" w:color="auto"/>
              <w:bottom w:val="single" w:sz="4" w:space="0" w:color="auto"/>
            </w:tcBorders>
          </w:tcPr>
          <w:p w14:paraId="44E96024" w14:textId="77777777" w:rsidR="00E73842" w:rsidRPr="009F4C1F" w:rsidRDefault="00E73842" w:rsidP="00E065B4">
            <w:pPr>
              <w:rPr>
                <w:rFonts w:ascii="Arial" w:hAnsi="Arial" w:cs="Arial"/>
                <w:color w:val="000000"/>
              </w:rPr>
            </w:pPr>
            <w:r w:rsidRPr="009F4C1F">
              <w:rPr>
                <w:rFonts w:ascii="Arial" w:hAnsi="Arial" w:cs="Arial"/>
                <w:color w:val="000000"/>
              </w:rPr>
              <w:t>Líquido a temperatura ambiente</w:t>
            </w:r>
          </w:p>
        </w:tc>
      </w:tr>
      <w:tr w:rsidR="00E73842" w:rsidRPr="009F4C1F" w14:paraId="25E83649" w14:textId="77777777" w:rsidTr="00E065B4">
        <w:trPr>
          <w:jc w:val="center"/>
        </w:trPr>
        <w:tc>
          <w:tcPr>
            <w:tcW w:w="4395" w:type="dxa"/>
            <w:tcBorders>
              <w:top w:val="single" w:sz="4" w:space="0" w:color="auto"/>
              <w:bottom w:val="single" w:sz="4" w:space="0" w:color="auto"/>
            </w:tcBorders>
          </w:tcPr>
          <w:p w14:paraId="2CB0D417" w14:textId="77777777" w:rsidR="00E73842" w:rsidRPr="009F4C1F" w:rsidRDefault="00E73842" w:rsidP="00E065B4">
            <w:pPr>
              <w:rPr>
                <w:rFonts w:ascii="Arial" w:hAnsi="Arial" w:cs="Arial"/>
                <w:b/>
                <w:bCs/>
                <w:color w:val="000000"/>
              </w:rPr>
            </w:pPr>
            <w:r w:rsidRPr="009F4C1F">
              <w:rPr>
                <w:rFonts w:ascii="Arial" w:hAnsi="Arial" w:cs="Arial"/>
                <w:b/>
                <w:bCs/>
                <w:color w:val="000000"/>
              </w:rPr>
              <w:t>Valor de pH</w:t>
            </w:r>
          </w:p>
        </w:tc>
        <w:tc>
          <w:tcPr>
            <w:tcW w:w="4322" w:type="dxa"/>
            <w:tcBorders>
              <w:top w:val="single" w:sz="4" w:space="0" w:color="auto"/>
              <w:bottom w:val="single" w:sz="4" w:space="0" w:color="auto"/>
            </w:tcBorders>
          </w:tcPr>
          <w:p w14:paraId="16C530A7" w14:textId="77777777" w:rsidR="00E73842" w:rsidRPr="009F4C1F" w:rsidRDefault="00E73842" w:rsidP="00E065B4">
            <w:pPr>
              <w:rPr>
                <w:rFonts w:ascii="Arial" w:hAnsi="Arial" w:cs="Arial"/>
                <w:color w:val="000000"/>
              </w:rPr>
            </w:pPr>
            <w:r w:rsidRPr="009F4C1F">
              <w:rPr>
                <w:rFonts w:ascii="Arial" w:hAnsi="Arial" w:cs="Arial"/>
                <w:color w:val="000000"/>
              </w:rPr>
              <w:t>Não há dados disponíveis</w:t>
            </w:r>
          </w:p>
        </w:tc>
      </w:tr>
      <w:tr w:rsidR="00E73842" w:rsidRPr="009F4C1F" w14:paraId="036CB72D" w14:textId="77777777" w:rsidTr="00E065B4">
        <w:trPr>
          <w:jc w:val="center"/>
        </w:trPr>
        <w:tc>
          <w:tcPr>
            <w:tcW w:w="4395" w:type="dxa"/>
            <w:tcBorders>
              <w:top w:val="single" w:sz="4" w:space="0" w:color="auto"/>
              <w:bottom w:val="single" w:sz="4" w:space="0" w:color="auto"/>
            </w:tcBorders>
          </w:tcPr>
          <w:p w14:paraId="58774A29" w14:textId="77777777" w:rsidR="00E73842" w:rsidRPr="009F4C1F" w:rsidRDefault="00E73842" w:rsidP="00E065B4">
            <w:pPr>
              <w:rPr>
                <w:rFonts w:ascii="Arial" w:hAnsi="Arial" w:cs="Arial"/>
                <w:b/>
                <w:bCs/>
                <w:color w:val="000000"/>
              </w:rPr>
            </w:pPr>
            <w:r w:rsidRPr="009F4C1F">
              <w:rPr>
                <w:rFonts w:ascii="Arial" w:hAnsi="Arial" w:cs="Arial"/>
                <w:b/>
                <w:bCs/>
                <w:color w:val="000000"/>
              </w:rPr>
              <w:t>Ponto de ebulição  °C</w:t>
            </w:r>
          </w:p>
        </w:tc>
        <w:tc>
          <w:tcPr>
            <w:tcW w:w="4322" w:type="dxa"/>
            <w:tcBorders>
              <w:top w:val="single" w:sz="4" w:space="0" w:color="auto"/>
              <w:bottom w:val="single" w:sz="4" w:space="0" w:color="auto"/>
            </w:tcBorders>
          </w:tcPr>
          <w:p w14:paraId="7364F736" w14:textId="77777777" w:rsidR="00E73842" w:rsidRPr="009F4C1F" w:rsidRDefault="00E73842" w:rsidP="00E065B4">
            <w:pPr>
              <w:rPr>
                <w:rFonts w:ascii="Arial" w:hAnsi="Arial" w:cs="Arial"/>
                <w:color w:val="000000"/>
              </w:rPr>
            </w:pPr>
            <w:r w:rsidRPr="009F4C1F">
              <w:rPr>
                <w:rFonts w:ascii="Arial" w:hAnsi="Arial" w:cs="Arial"/>
                <w:color w:val="000000"/>
              </w:rPr>
              <w:t>Não há dados disponíveis</w:t>
            </w:r>
          </w:p>
        </w:tc>
      </w:tr>
      <w:tr w:rsidR="00E73842" w:rsidRPr="009F4C1F" w14:paraId="22A4A2D0" w14:textId="77777777" w:rsidTr="00E065B4">
        <w:trPr>
          <w:jc w:val="center"/>
        </w:trPr>
        <w:tc>
          <w:tcPr>
            <w:tcW w:w="4395" w:type="dxa"/>
            <w:tcBorders>
              <w:top w:val="single" w:sz="4" w:space="0" w:color="auto"/>
              <w:bottom w:val="single" w:sz="4" w:space="0" w:color="auto"/>
            </w:tcBorders>
          </w:tcPr>
          <w:p w14:paraId="7CBBE3D4" w14:textId="77777777" w:rsidR="00E73842" w:rsidRPr="009F4C1F" w:rsidRDefault="00E73842" w:rsidP="00E065B4">
            <w:pPr>
              <w:rPr>
                <w:rFonts w:ascii="Arial" w:hAnsi="Arial" w:cs="Arial"/>
                <w:b/>
                <w:bCs/>
                <w:color w:val="000000"/>
              </w:rPr>
            </w:pPr>
            <w:r w:rsidRPr="009F4C1F">
              <w:rPr>
                <w:rFonts w:ascii="Arial" w:hAnsi="Arial" w:cs="Arial"/>
                <w:b/>
                <w:bCs/>
                <w:color w:val="000000"/>
              </w:rPr>
              <w:t>Ponto de fulgor  °C</w:t>
            </w:r>
          </w:p>
        </w:tc>
        <w:tc>
          <w:tcPr>
            <w:tcW w:w="4322" w:type="dxa"/>
            <w:tcBorders>
              <w:top w:val="single" w:sz="4" w:space="0" w:color="auto"/>
              <w:bottom w:val="single" w:sz="4" w:space="0" w:color="auto"/>
            </w:tcBorders>
          </w:tcPr>
          <w:p w14:paraId="4F203BD8" w14:textId="77777777" w:rsidR="00E73842" w:rsidRPr="009F4C1F" w:rsidRDefault="00E73842" w:rsidP="00974FDF">
            <w:pPr>
              <w:rPr>
                <w:rFonts w:ascii="Arial" w:hAnsi="Arial" w:cs="Arial"/>
                <w:color w:val="000000"/>
              </w:rPr>
            </w:pPr>
            <w:r w:rsidRPr="009F4C1F">
              <w:rPr>
                <w:rFonts w:ascii="Arial" w:hAnsi="Arial" w:cs="Arial"/>
                <w:color w:val="000000"/>
              </w:rPr>
              <w:t xml:space="preserve">Min. </w:t>
            </w:r>
            <w:r>
              <w:rPr>
                <w:rFonts w:ascii="Arial" w:hAnsi="Arial" w:cs="Arial"/>
                <w:color w:val="000000"/>
              </w:rPr>
              <w:t>2</w:t>
            </w:r>
            <w:r w:rsidR="00974FDF">
              <w:rPr>
                <w:rFonts w:ascii="Arial" w:hAnsi="Arial" w:cs="Arial"/>
                <w:color w:val="000000"/>
              </w:rPr>
              <w:t>20</w:t>
            </w:r>
          </w:p>
        </w:tc>
      </w:tr>
      <w:tr w:rsidR="00E73842" w:rsidRPr="009F4C1F" w14:paraId="7A546BF9" w14:textId="77777777" w:rsidTr="00E065B4">
        <w:trPr>
          <w:jc w:val="center"/>
        </w:trPr>
        <w:tc>
          <w:tcPr>
            <w:tcW w:w="4395" w:type="dxa"/>
            <w:tcBorders>
              <w:top w:val="single" w:sz="4" w:space="0" w:color="auto"/>
              <w:bottom w:val="single" w:sz="4" w:space="0" w:color="auto"/>
            </w:tcBorders>
          </w:tcPr>
          <w:p w14:paraId="2106DB22" w14:textId="77777777" w:rsidR="00E73842" w:rsidRPr="009F4C1F" w:rsidRDefault="00E73842" w:rsidP="00E065B4">
            <w:pPr>
              <w:rPr>
                <w:rFonts w:ascii="Arial" w:hAnsi="Arial" w:cs="Arial"/>
                <w:b/>
                <w:bCs/>
                <w:color w:val="000000"/>
              </w:rPr>
            </w:pPr>
            <w:r w:rsidRPr="009F4C1F">
              <w:rPr>
                <w:rFonts w:ascii="Arial" w:hAnsi="Arial" w:cs="Arial"/>
                <w:b/>
                <w:bCs/>
                <w:color w:val="000000"/>
              </w:rPr>
              <w:t>Ponto de fluidez °C</w:t>
            </w:r>
          </w:p>
        </w:tc>
        <w:tc>
          <w:tcPr>
            <w:tcW w:w="4322" w:type="dxa"/>
            <w:tcBorders>
              <w:top w:val="single" w:sz="4" w:space="0" w:color="auto"/>
              <w:bottom w:val="single" w:sz="4" w:space="0" w:color="auto"/>
            </w:tcBorders>
          </w:tcPr>
          <w:p w14:paraId="1F116B77" w14:textId="77777777" w:rsidR="00E73842" w:rsidRPr="009F4C1F" w:rsidRDefault="00E73842" w:rsidP="00964514">
            <w:pPr>
              <w:rPr>
                <w:rFonts w:ascii="Arial" w:hAnsi="Arial" w:cs="Arial"/>
                <w:color w:val="000000"/>
              </w:rPr>
            </w:pPr>
            <w:r w:rsidRPr="009F4C1F">
              <w:rPr>
                <w:rFonts w:ascii="Arial" w:hAnsi="Arial" w:cs="Arial"/>
                <w:color w:val="000000"/>
              </w:rPr>
              <w:t>Máx</w:t>
            </w:r>
            <w:r>
              <w:rPr>
                <w:rFonts w:ascii="Arial" w:hAnsi="Arial" w:cs="Arial"/>
                <w:color w:val="000000"/>
              </w:rPr>
              <w:t>.</w:t>
            </w:r>
            <w:r w:rsidRPr="009F4C1F">
              <w:rPr>
                <w:rFonts w:ascii="Arial" w:hAnsi="Arial" w:cs="Arial"/>
                <w:color w:val="000000"/>
              </w:rPr>
              <w:t xml:space="preserve"> -</w:t>
            </w:r>
            <w:r w:rsidR="00974FDF">
              <w:rPr>
                <w:rFonts w:ascii="Arial" w:hAnsi="Arial" w:cs="Arial"/>
                <w:color w:val="000000"/>
              </w:rPr>
              <w:t>18</w:t>
            </w:r>
          </w:p>
        </w:tc>
      </w:tr>
      <w:tr w:rsidR="00E73842" w:rsidRPr="009F4C1F" w14:paraId="5D086590" w14:textId="77777777" w:rsidTr="00E065B4">
        <w:trPr>
          <w:jc w:val="center"/>
        </w:trPr>
        <w:tc>
          <w:tcPr>
            <w:tcW w:w="4395" w:type="dxa"/>
            <w:tcBorders>
              <w:top w:val="single" w:sz="4" w:space="0" w:color="auto"/>
              <w:bottom w:val="single" w:sz="4" w:space="0" w:color="auto"/>
            </w:tcBorders>
          </w:tcPr>
          <w:p w14:paraId="13BF350F" w14:textId="77777777" w:rsidR="00E73842" w:rsidRPr="009F4C1F" w:rsidRDefault="00E73842" w:rsidP="00E065B4">
            <w:pPr>
              <w:rPr>
                <w:rFonts w:ascii="Arial" w:hAnsi="Arial" w:cs="Arial"/>
                <w:b/>
                <w:bCs/>
                <w:color w:val="000000"/>
              </w:rPr>
            </w:pPr>
            <w:r w:rsidRPr="009F4C1F">
              <w:rPr>
                <w:rFonts w:ascii="Arial" w:hAnsi="Arial" w:cs="Arial"/>
                <w:b/>
                <w:bCs/>
                <w:color w:val="000000"/>
              </w:rPr>
              <w:t xml:space="preserve">Densidade </w:t>
            </w:r>
            <w:smartTag w:uri="urn:schemas-microsoft-com:office:smarttags" w:element="metricconverter">
              <w:smartTagPr>
                <w:attr w:name="ProductID" w:val="25°C"/>
              </w:smartTagPr>
              <w:r w:rsidRPr="009F4C1F">
                <w:rPr>
                  <w:rFonts w:ascii="Arial" w:hAnsi="Arial" w:cs="Arial"/>
                  <w:b/>
                  <w:bCs/>
                  <w:color w:val="000000"/>
                </w:rPr>
                <w:t>25°C</w:t>
              </w:r>
            </w:smartTag>
          </w:p>
        </w:tc>
        <w:tc>
          <w:tcPr>
            <w:tcW w:w="4322" w:type="dxa"/>
            <w:tcBorders>
              <w:top w:val="single" w:sz="4" w:space="0" w:color="auto"/>
              <w:bottom w:val="single" w:sz="4" w:space="0" w:color="auto"/>
            </w:tcBorders>
          </w:tcPr>
          <w:p w14:paraId="29632ED5" w14:textId="77777777" w:rsidR="00E73842" w:rsidRPr="009F4C1F" w:rsidRDefault="00E73842" w:rsidP="00964514">
            <w:pPr>
              <w:rPr>
                <w:rFonts w:ascii="Arial" w:hAnsi="Arial" w:cs="Arial"/>
                <w:color w:val="000000"/>
              </w:rPr>
            </w:pPr>
            <w:r>
              <w:rPr>
                <w:rFonts w:ascii="Arial" w:hAnsi="Arial" w:cs="Arial"/>
                <w:color w:val="000000"/>
              </w:rPr>
              <w:t>0,8</w:t>
            </w:r>
            <w:r w:rsidR="00964514">
              <w:rPr>
                <w:rFonts w:ascii="Arial" w:hAnsi="Arial" w:cs="Arial"/>
                <w:color w:val="000000"/>
              </w:rPr>
              <w:t>74</w:t>
            </w:r>
            <w:r w:rsidRPr="009F4C1F">
              <w:rPr>
                <w:rFonts w:ascii="Arial" w:hAnsi="Arial" w:cs="Arial"/>
                <w:color w:val="000000"/>
              </w:rPr>
              <w:t xml:space="preserve"> g/cm³</w:t>
            </w:r>
          </w:p>
        </w:tc>
      </w:tr>
      <w:tr w:rsidR="00E73842" w:rsidRPr="009F4C1F" w14:paraId="3D9CD918" w14:textId="77777777" w:rsidTr="00E065B4">
        <w:trPr>
          <w:jc w:val="center"/>
        </w:trPr>
        <w:tc>
          <w:tcPr>
            <w:tcW w:w="4395" w:type="dxa"/>
            <w:tcBorders>
              <w:top w:val="single" w:sz="4" w:space="0" w:color="auto"/>
              <w:bottom w:val="single" w:sz="4" w:space="0" w:color="auto"/>
            </w:tcBorders>
          </w:tcPr>
          <w:p w14:paraId="262D2A65" w14:textId="77777777" w:rsidR="00E73842" w:rsidRPr="009F4C1F" w:rsidRDefault="00E73842" w:rsidP="00E065B4">
            <w:pPr>
              <w:rPr>
                <w:rFonts w:ascii="Arial" w:hAnsi="Arial" w:cs="Arial"/>
                <w:b/>
                <w:bCs/>
                <w:color w:val="000000"/>
              </w:rPr>
            </w:pPr>
            <w:r w:rsidRPr="009F4C1F">
              <w:rPr>
                <w:rFonts w:ascii="Arial" w:hAnsi="Arial" w:cs="Arial"/>
                <w:b/>
                <w:bCs/>
                <w:color w:val="000000"/>
              </w:rPr>
              <w:t xml:space="preserve">Viscosidade a </w:t>
            </w:r>
            <w:smartTag w:uri="urn:schemas-microsoft-com:office:smarttags" w:element="metricconverter">
              <w:smartTagPr>
                <w:attr w:name="ProductID" w:val="40°C"/>
              </w:smartTagPr>
              <w:r w:rsidRPr="009F4C1F">
                <w:rPr>
                  <w:rFonts w:ascii="Arial" w:hAnsi="Arial" w:cs="Arial"/>
                  <w:b/>
                  <w:bCs/>
                  <w:color w:val="000000"/>
                </w:rPr>
                <w:t>40°C</w:t>
              </w:r>
              <w:r w:rsidR="00C7241D">
                <w:rPr>
                  <w:rFonts w:ascii="Arial" w:hAnsi="Arial" w:cs="Arial"/>
                  <w:b/>
                  <w:bCs/>
                  <w:color w:val="000000"/>
                </w:rPr>
                <w:t xml:space="preserve"> </w:t>
              </w:r>
            </w:smartTag>
            <w:r w:rsidRPr="009F4C1F">
              <w:rPr>
                <w:rFonts w:ascii="Arial" w:hAnsi="Arial" w:cs="Arial"/>
                <w:b/>
                <w:bCs/>
                <w:color w:val="000000"/>
              </w:rPr>
              <w:t>cSt</w:t>
            </w:r>
          </w:p>
        </w:tc>
        <w:tc>
          <w:tcPr>
            <w:tcW w:w="4322" w:type="dxa"/>
            <w:tcBorders>
              <w:top w:val="single" w:sz="4" w:space="0" w:color="auto"/>
              <w:bottom w:val="single" w:sz="4" w:space="0" w:color="auto"/>
            </w:tcBorders>
          </w:tcPr>
          <w:p w14:paraId="2DC01971" w14:textId="77777777" w:rsidR="00E73842" w:rsidRPr="009F4C1F" w:rsidRDefault="00964514" w:rsidP="00E065B4">
            <w:pPr>
              <w:rPr>
                <w:rFonts w:ascii="Arial" w:hAnsi="Arial" w:cs="Arial"/>
                <w:color w:val="000000"/>
              </w:rPr>
            </w:pPr>
            <w:r>
              <w:rPr>
                <w:rFonts w:ascii="Arial" w:hAnsi="Arial" w:cs="Arial"/>
                <w:color w:val="000000"/>
              </w:rPr>
              <w:t>152,2</w:t>
            </w:r>
          </w:p>
        </w:tc>
      </w:tr>
      <w:tr w:rsidR="00E73842" w:rsidRPr="009F4C1F" w14:paraId="576FA413" w14:textId="77777777" w:rsidTr="00E065B4">
        <w:trPr>
          <w:jc w:val="center"/>
        </w:trPr>
        <w:tc>
          <w:tcPr>
            <w:tcW w:w="4395" w:type="dxa"/>
            <w:tcBorders>
              <w:top w:val="single" w:sz="4" w:space="0" w:color="auto"/>
              <w:bottom w:val="single" w:sz="4" w:space="0" w:color="auto"/>
            </w:tcBorders>
          </w:tcPr>
          <w:p w14:paraId="45414DC7" w14:textId="77777777" w:rsidR="00E73842" w:rsidRPr="009F4C1F" w:rsidRDefault="00E73842" w:rsidP="00E065B4">
            <w:pPr>
              <w:rPr>
                <w:rFonts w:ascii="Arial" w:hAnsi="Arial" w:cs="Arial"/>
                <w:b/>
                <w:bCs/>
                <w:color w:val="000000"/>
              </w:rPr>
            </w:pPr>
            <w:r w:rsidRPr="009F4C1F">
              <w:rPr>
                <w:rFonts w:ascii="Arial" w:hAnsi="Arial" w:cs="Arial"/>
                <w:b/>
                <w:bCs/>
                <w:color w:val="000000"/>
              </w:rPr>
              <w:t xml:space="preserve">Viscosidade a </w:t>
            </w:r>
            <w:smartTag w:uri="urn:schemas-microsoft-com:office:smarttags" w:element="metricconverter">
              <w:smartTagPr>
                <w:attr w:name="ProductID" w:val="100°C"/>
              </w:smartTagPr>
              <w:r w:rsidRPr="009F4C1F">
                <w:rPr>
                  <w:rFonts w:ascii="Arial" w:hAnsi="Arial" w:cs="Arial"/>
                  <w:b/>
                  <w:bCs/>
                  <w:color w:val="000000"/>
                </w:rPr>
                <w:t>100°C</w:t>
              </w:r>
              <w:r w:rsidR="00C7241D">
                <w:rPr>
                  <w:rFonts w:ascii="Arial" w:hAnsi="Arial" w:cs="Arial"/>
                  <w:b/>
                  <w:bCs/>
                  <w:color w:val="000000"/>
                </w:rPr>
                <w:t xml:space="preserve"> </w:t>
              </w:r>
            </w:smartTag>
            <w:r w:rsidRPr="009F4C1F">
              <w:rPr>
                <w:rFonts w:ascii="Arial" w:hAnsi="Arial" w:cs="Arial"/>
                <w:b/>
                <w:bCs/>
                <w:color w:val="000000"/>
              </w:rPr>
              <w:t>cSt</w:t>
            </w:r>
          </w:p>
        </w:tc>
        <w:tc>
          <w:tcPr>
            <w:tcW w:w="4322" w:type="dxa"/>
            <w:tcBorders>
              <w:top w:val="single" w:sz="4" w:space="0" w:color="auto"/>
              <w:bottom w:val="single" w:sz="4" w:space="0" w:color="auto"/>
            </w:tcBorders>
          </w:tcPr>
          <w:p w14:paraId="75519FE2" w14:textId="77777777" w:rsidR="00E73842" w:rsidRPr="009F4C1F" w:rsidRDefault="00223E8B" w:rsidP="00183A17">
            <w:pPr>
              <w:rPr>
                <w:rFonts w:ascii="Arial" w:hAnsi="Arial" w:cs="Arial"/>
                <w:color w:val="000000"/>
              </w:rPr>
            </w:pPr>
            <w:r>
              <w:rPr>
                <w:rFonts w:ascii="Arial" w:hAnsi="Arial" w:cs="Arial"/>
                <w:color w:val="000000"/>
              </w:rPr>
              <w:t>14,</w:t>
            </w:r>
            <w:r w:rsidR="00183A17">
              <w:rPr>
                <w:rFonts w:ascii="Arial" w:hAnsi="Arial" w:cs="Arial"/>
                <w:color w:val="000000"/>
              </w:rPr>
              <w:t>64</w:t>
            </w:r>
          </w:p>
        </w:tc>
      </w:tr>
      <w:tr w:rsidR="00E73842" w:rsidRPr="009F4C1F" w14:paraId="56B1E9C6" w14:textId="77777777" w:rsidTr="00E065B4">
        <w:trPr>
          <w:jc w:val="center"/>
        </w:trPr>
        <w:tc>
          <w:tcPr>
            <w:tcW w:w="4395" w:type="dxa"/>
            <w:tcBorders>
              <w:top w:val="single" w:sz="4" w:space="0" w:color="auto"/>
              <w:bottom w:val="single" w:sz="4" w:space="0" w:color="auto"/>
            </w:tcBorders>
          </w:tcPr>
          <w:p w14:paraId="70F65A38" w14:textId="77777777" w:rsidR="00E73842" w:rsidRPr="009F4C1F" w:rsidRDefault="00E73842" w:rsidP="00E065B4">
            <w:pPr>
              <w:rPr>
                <w:rFonts w:ascii="Arial" w:hAnsi="Arial" w:cs="Arial"/>
                <w:b/>
                <w:bCs/>
                <w:color w:val="000000"/>
              </w:rPr>
            </w:pPr>
            <w:r w:rsidRPr="009F4C1F">
              <w:rPr>
                <w:rFonts w:ascii="Arial" w:hAnsi="Arial" w:cs="Arial"/>
                <w:b/>
                <w:bCs/>
                <w:color w:val="000000"/>
              </w:rPr>
              <w:t>Pressão de vapor</w:t>
            </w:r>
          </w:p>
        </w:tc>
        <w:tc>
          <w:tcPr>
            <w:tcW w:w="4322" w:type="dxa"/>
            <w:tcBorders>
              <w:top w:val="single" w:sz="4" w:space="0" w:color="auto"/>
              <w:bottom w:val="single" w:sz="4" w:space="0" w:color="auto"/>
            </w:tcBorders>
          </w:tcPr>
          <w:p w14:paraId="35F01712" w14:textId="77777777" w:rsidR="00E73842" w:rsidRPr="009F4C1F" w:rsidRDefault="00E73842" w:rsidP="00E065B4">
            <w:pPr>
              <w:rPr>
                <w:rFonts w:ascii="Arial" w:hAnsi="Arial" w:cs="Arial"/>
                <w:color w:val="000000"/>
              </w:rPr>
            </w:pPr>
            <w:r w:rsidRPr="009F4C1F">
              <w:rPr>
                <w:rFonts w:ascii="Arial" w:hAnsi="Arial" w:cs="Arial"/>
                <w:color w:val="000000"/>
              </w:rPr>
              <w:t xml:space="preserve">Espera-se &lt;0.5 Pa a </w:t>
            </w:r>
            <w:smartTag w:uri="urn:schemas-microsoft-com:office:smarttags" w:element="metricconverter">
              <w:smartTagPr>
                <w:attr w:name="ProductID" w:val="20°C"/>
              </w:smartTagPr>
              <w:r w:rsidRPr="009F4C1F">
                <w:rPr>
                  <w:rFonts w:ascii="Arial" w:hAnsi="Arial" w:cs="Arial"/>
                  <w:color w:val="000000"/>
                </w:rPr>
                <w:t>20°C</w:t>
              </w:r>
            </w:smartTag>
          </w:p>
        </w:tc>
      </w:tr>
      <w:tr w:rsidR="00E73842" w:rsidRPr="009F4C1F" w14:paraId="2EE78EFD" w14:textId="77777777" w:rsidTr="00E065B4">
        <w:trPr>
          <w:jc w:val="center"/>
        </w:trPr>
        <w:tc>
          <w:tcPr>
            <w:tcW w:w="4395" w:type="dxa"/>
            <w:tcBorders>
              <w:top w:val="single" w:sz="4" w:space="0" w:color="auto"/>
              <w:bottom w:val="single" w:sz="4" w:space="0" w:color="auto"/>
            </w:tcBorders>
          </w:tcPr>
          <w:p w14:paraId="026241C7" w14:textId="77777777" w:rsidR="00E73842" w:rsidRPr="009F4C1F" w:rsidRDefault="00E73842" w:rsidP="00E065B4">
            <w:pPr>
              <w:rPr>
                <w:rFonts w:ascii="Arial" w:hAnsi="Arial" w:cs="Arial"/>
                <w:b/>
                <w:bCs/>
                <w:color w:val="000000"/>
              </w:rPr>
            </w:pPr>
            <w:r w:rsidRPr="009F4C1F">
              <w:rPr>
                <w:rFonts w:ascii="Arial" w:hAnsi="Arial" w:cs="Arial"/>
                <w:b/>
                <w:bCs/>
                <w:color w:val="000000"/>
              </w:rPr>
              <w:t>Limite de explosividade: Superior</w:t>
            </w:r>
          </w:p>
        </w:tc>
        <w:tc>
          <w:tcPr>
            <w:tcW w:w="4322" w:type="dxa"/>
            <w:tcBorders>
              <w:top w:val="single" w:sz="4" w:space="0" w:color="auto"/>
              <w:bottom w:val="single" w:sz="4" w:space="0" w:color="auto"/>
            </w:tcBorders>
          </w:tcPr>
          <w:p w14:paraId="0E82118A" w14:textId="77777777" w:rsidR="00E73842" w:rsidRPr="009F4C1F" w:rsidRDefault="00E73842" w:rsidP="00E065B4">
            <w:pPr>
              <w:rPr>
                <w:rFonts w:ascii="Arial" w:hAnsi="Arial" w:cs="Arial"/>
                <w:color w:val="000000"/>
              </w:rPr>
            </w:pPr>
            <w:r w:rsidRPr="009F4C1F">
              <w:rPr>
                <w:rFonts w:ascii="Arial" w:hAnsi="Arial" w:cs="Arial"/>
                <w:color w:val="000000"/>
              </w:rPr>
              <w:t>10% ( v/v)</w:t>
            </w:r>
          </w:p>
        </w:tc>
      </w:tr>
      <w:tr w:rsidR="00E73842" w:rsidRPr="009F4C1F" w14:paraId="519F7218" w14:textId="77777777" w:rsidTr="00E065B4">
        <w:trPr>
          <w:jc w:val="center"/>
        </w:trPr>
        <w:tc>
          <w:tcPr>
            <w:tcW w:w="4395" w:type="dxa"/>
            <w:tcBorders>
              <w:top w:val="single" w:sz="4" w:space="0" w:color="auto"/>
              <w:bottom w:val="single" w:sz="4" w:space="0" w:color="auto"/>
            </w:tcBorders>
          </w:tcPr>
          <w:p w14:paraId="04653EB4" w14:textId="77777777" w:rsidR="00E73842" w:rsidRPr="009F4C1F" w:rsidRDefault="00E73842" w:rsidP="00E065B4">
            <w:pPr>
              <w:rPr>
                <w:rFonts w:ascii="Arial" w:hAnsi="Arial" w:cs="Arial"/>
                <w:b/>
                <w:bCs/>
                <w:color w:val="000000"/>
              </w:rPr>
            </w:pPr>
            <w:r w:rsidRPr="009F4C1F">
              <w:rPr>
                <w:rFonts w:ascii="Arial" w:hAnsi="Arial" w:cs="Arial"/>
                <w:b/>
                <w:bCs/>
                <w:color w:val="000000"/>
              </w:rPr>
              <w:t>Limite de explosividade: Inferior</w:t>
            </w:r>
          </w:p>
        </w:tc>
        <w:tc>
          <w:tcPr>
            <w:tcW w:w="4322" w:type="dxa"/>
            <w:tcBorders>
              <w:top w:val="single" w:sz="4" w:space="0" w:color="auto"/>
              <w:bottom w:val="single" w:sz="4" w:space="0" w:color="auto"/>
            </w:tcBorders>
          </w:tcPr>
          <w:p w14:paraId="3B233B1C" w14:textId="77777777" w:rsidR="00E73842" w:rsidRPr="009F4C1F" w:rsidRDefault="00E73842" w:rsidP="00E065B4">
            <w:pPr>
              <w:rPr>
                <w:rFonts w:ascii="Arial" w:hAnsi="Arial" w:cs="Arial"/>
                <w:color w:val="000000"/>
              </w:rPr>
            </w:pPr>
            <w:r w:rsidRPr="009F4C1F">
              <w:rPr>
                <w:rFonts w:ascii="Arial" w:hAnsi="Arial" w:cs="Arial"/>
                <w:color w:val="000000"/>
              </w:rPr>
              <w:t>1% (v/v)</w:t>
            </w:r>
          </w:p>
        </w:tc>
      </w:tr>
      <w:tr w:rsidR="00E73842" w:rsidRPr="009F4C1F" w14:paraId="0564B2AF" w14:textId="77777777" w:rsidTr="00E065B4">
        <w:trPr>
          <w:jc w:val="center"/>
        </w:trPr>
        <w:tc>
          <w:tcPr>
            <w:tcW w:w="4395" w:type="dxa"/>
            <w:tcBorders>
              <w:top w:val="single" w:sz="4" w:space="0" w:color="auto"/>
              <w:bottom w:val="single" w:sz="4" w:space="0" w:color="auto"/>
            </w:tcBorders>
          </w:tcPr>
          <w:p w14:paraId="6CE8E326" w14:textId="77777777" w:rsidR="00E73842" w:rsidRPr="009F4C1F" w:rsidRDefault="00E73842" w:rsidP="00E065B4">
            <w:pPr>
              <w:rPr>
                <w:rFonts w:ascii="Arial" w:hAnsi="Arial" w:cs="Arial"/>
                <w:b/>
                <w:bCs/>
                <w:color w:val="000000"/>
              </w:rPr>
            </w:pPr>
            <w:r w:rsidRPr="009F4C1F">
              <w:rPr>
                <w:rFonts w:ascii="Arial" w:hAnsi="Arial" w:cs="Arial"/>
                <w:b/>
                <w:bCs/>
                <w:color w:val="000000"/>
              </w:rPr>
              <w:t>Solubilidade em água</w:t>
            </w:r>
          </w:p>
        </w:tc>
        <w:tc>
          <w:tcPr>
            <w:tcW w:w="4322" w:type="dxa"/>
            <w:tcBorders>
              <w:top w:val="single" w:sz="4" w:space="0" w:color="auto"/>
              <w:bottom w:val="single" w:sz="4" w:space="0" w:color="auto"/>
            </w:tcBorders>
          </w:tcPr>
          <w:p w14:paraId="3D5F203E" w14:textId="77777777" w:rsidR="00E73842" w:rsidRPr="009F4C1F" w:rsidRDefault="00E73842" w:rsidP="00E065B4">
            <w:pPr>
              <w:rPr>
                <w:rFonts w:ascii="Arial" w:hAnsi="Arial" w:cs="Arial"/>
                <w:color w:val="000000"/>
              </w:rPr>
            </w:pPr>
            <w:r w:rsidRPr="009F4C1F">
              <w:rPr>
                <w:rFonts w:ascii="Arial" w:hAnsi="Arial" w:cs="Arial"/>
                <w:color w:val="000000"/>
              </w:rPr>
              <w:t>Insolúvel</w:t>
            </w:r>
          </w:p>
        </w:tc>
      </w:tr>
      <w:tr w:rsidR="00E73842" w:rsidRPr="009F4C1F" w14:paraId="54DAC991" w14:textId="77777777" w:rsidTr="00E065B4">
        <w:trPr>
          <w:jc w:val="center"/>
        </w:trPr>
        <w:tc>
          <w:tcPr>
            <w:tcW w:w="4395" w:type="dxa"/>
            <w:tcBorders>
              <w:top w:val="single" w:sz="4" w:space="0" w:color="auto"/>
              <w:bottom w:val="single" w:sz="4" w:space="0" w:color="auto"/>
            </w:tcBorders>
          </w:tcPr>
          <w:p w14:paraId="032793FB" w14:textId="77777777" w:rsidR="00E73842" w:rsidRPr="009F4C1F" w:rsidRDefault="00E73842" w:rsidP="00E065B4">
            <w:pPr>
              <w:rPr>
                <w:rFonts w:ascii="Arial" w:hAnsi="Arial" w:cs="Arial"/>
                <w:b/>
                <w:bCs/>
                <w:color w:val="000000"/>
              </w:rPr>
            </w:pPr>
            <w:r w:rsidRPr="009F4C1F">
              <w:rPr>
                <w:rFonts w:ascii="Arial" w:hAnsi="Arial" w:cs="Arial"/>
                <w:b/>
                <w:bCs/>
                <w:color w:val="000000"/>
              </w:rPr>
              <w:t>Ponto de combustão</w:t>
            </w:r>
          </w:p>
        </w:tc>
        <w:tc>
          <w:tcPr>
            <w:tcW w:w="4322" w:type="dxa"/>
            <w:tcBorders>
              <w:top w:val="single" w:sz="4" w:space="0" w:color="auto"/>
              <w:bottom w:val="single" w:sz="4" w:space="0" w:color="auto"/>
            </w:tcBorders>
          </w:tcPr>
          <w:p w14:paraId="2064C4B3" w14:textId="77777777" w:rsidR="00E73842" w:rsidRPr="009F4C1F" w:rsidRDefault="00E73842" w:rsidP="00974FDF">
            <w:pPr>
              <w:rPr>
                <w:rFonts w:ascii="Arial" w:hAnsi="Arial" w:cs="Arial"/>
                <w:color w:val="000000"/>
              </w:rPr>
            </w:pPr>
            <w:r w:rsidRPr="009F4C1F">
              <w:rPr>
                <w:rFonts w:ascii="Arial" w:hAnsi="Arial" w:cs="Arial"/>
                <w:color w:val="000000"/>
              </w:rPr>
              <w:t>&gt;</w:t>
            </w:r>
            <w:r>
              <w:rPr>
                <w:rFonts w:ascii="Arial" w:hAnsi="Arial" w:cs="Arial"/>
                <w:color w:val="000000"/>
              </w:rPr>
              <w:t>2</w:t>
            </w:r>
            <w:r w:rsidR="00974FDF">
              <w:rPr>
                <w:rFonts w:ascii="Arial" w:hAnsi="Arial" w:cs="Arial"/>
                <w:color w:val="000000"/>
              </w:rPr>
              <w:t>20</w:t>
            </w:r>
          </w:p>
        </w:tc>
      </w:tr>
      <w:tr w:rsidR="00E73842" w:rsidRPr="009F4C1F" w14:paraId="79D69D4E" w14:textId="77777777" w:rsidTr="00E065B4">
        <w:trPr>
          <w:jc w:val="center"/>
        </w:trPr>
        <w:tc>
          <w:tcPr>
            <w:tcW w:w="4395" w:type="dxa"/>
            <w:tcBorders>
              <w:top w:val="single" w:sz="4" w:space="0" w:color="auto"/>
              <w:bottom w:val="single" w:sz="4" w:space="0" w:color="auto"/>
            </w:tcBorders>
          </w:tcPr>
          <w:p w14:paraId="6873958B" w14:textId="77777777" w:rsidR="00E73842" w:rsidRPr="009F4C1F" w:rsidRDefault="00E73842" w:rsidP="00E065B4">
            <w:pPr>
              <w:rPr>
                <w:rFonts w:ascii="Arial" w:hAnsi="Arial" w:cs="Arial"/>
                <w:b/>
                <w:bCs/>
                <w:color w:val="000000"/>
              </w:rPr>
            </w:pPr>
            <w:r w:rsidRPr="009F4C1F">
              <w:rPr>
                <w:rFonts w:ascii="Arial" w:hAnsi="Arial" w:cs="Arial"/>
                <w:b/>
                <w:bCs/>
                <w:color w:val="000000"/>
              </w:rPr>
              <w:t>Densidade do vapor</w:t>
            </w:r>
          </w:p>
        </w:tc>
        <w:tc>
          <w:tcPr>
            <w:tcW w:w="4322" w:type="dxa"/>
            <w:tcBorders>
              <w:top w:val="single" w:sz="4" w:space="0" w:color="auto"/>
              <w:bottom w:val="single" w:sz="4" w:space="0" w:color="auto"/>
            </w:tcBorders>
          </w:tcPr>
          <w:p w14:paraId="353CD57B" w14:textId="77777777" w:rsidR="00E73842" w:rsidRPr="009F4C1F" w:rsidRDefault="00E73842" w:rsidP="00E065B4">
            <w:pPr>
              <w:rPr>
                <w:rFonts w:ascii="Arial" w:hAnsi="Arial" w:cs="Arial"/>
                <w:color w:val="000000"/>
              </w:rPr>
            </w:pPr>
            <w:r w:rsidRPr="009F4C1F">
              <w:rPr>
                <w:rFonts w:ascii="Arial" w:hAnsi="Arial" w:cs="Arial"/>
                <w:color w:val="000000"/>
              </w:rPr>
              <w:t>Maior do que 1</w:t>
            </w:r>
          </w:p>
        </w:tc>
      </w:tr>
      <w:tr w:rsidR="00E73842" w:rsidRPr="009F4C1F" w14:paraId="53AD0A09" w14:textId="77777777" w:rsidTr="00E065B4">
        <w:trPr>
          <w:jc w:val="center"/>
        </w:trPr>
        <w:tc>
          <w:tcPr>
            <w:tcW w:w="4395" w:type="dxa"/>
            <w:tcBorders>
              <w:top w:val="single" w:sz="4" w:space="0" w:color="auto"/>
              <w:bottom w:val="single" w:sz="4" w:space="0" w:color="auto"/>
            </w:tcBorders>
          </w:tcPr>
          <w:p w14:paraId="395DC06F" w14:textId="77777777" w:rsidR="00E73842" w:rsidRPr="009F4C1F" w:rsidRDefault="00E73842" w:rsidP="00E065B4">
            <w:pPr>
              <w:rPr>
                <w:rFonts w:ascii="Arial" w:hAnsi="Arial" w:cs="Arial"/>
                <w:b/>
                <w:bCs/>
                <w:color w:val="000000"/>
              </w:rPr>
            </w:pPr>
            <w:r w:rsidRPr="009F4C1F">
              <w:rPr>
                <w:rFonts w:ascii="Arial" w:hAnsi="Arial" w:cs="Arial"/>
                <w:b/>
                <w:bCs/>
                <w:color w:val="000000"/>
              </w:rPr>
              <w:t>Odor</w:t>
            </w:r>
          </w:p>
        </w:tc>
        <w:tc>
          <w:tcPr>
            <w:tcW w:w="4322" w:type="dxa"/>
            <w:tcBorders>
              <w:top w:val="single" w:sz="4" w:space="0" w:color="auto"/>
              <w:bottom w:val="single" w:sz="4" w:space="0" w:color="auto"/>
            </w:tcBorders>
          </w:tcPr>
          <w:p w14:paraId="5CAC28FB" w14:textId="77777777" w:rsidR="00E73842" w:rsidRPr="009F4C1F" w:rsidRDefault="00E73842" w:rsidP="00E065B4">
            <w:pPr>
              <w:rPr>
                <w:rFonts w:ascii="Arial" w:hAnsi="Arial" w:cs="Arial"/>
                <w:color w:val="000000"/>
              </w:rPr>
            </w:pPr>
            <w:r w:rsidRPr="009F4C1F">
              <w:rPr>
                <w:rFonts w:ascii="Arial" w:hAnsi="Arial" w:cs="Arial"/>
                <w:color w:val="000000"/>
              </w:rPr>
              <w:t>Óleo lubrificante característico</w:t>
            </w:r>
          </w:p>
        </w:tc>
      </w:tr>
    </w:tbl>
    <w:p w14:paraId="3066E7D8" w14:textId="77777777" w:rsidR="00AB3064" w:rsidRDefault="00AB3064" w:rsidP="007433F3">
      <w:pPr>
        <w:tabs>
          <w:tab w:val="left" w:pos="5025"/>
        </w:tabs>
        <w:jc w:val="both"/>
        <w:rPr>
          <w:rFonts w:ascii="Arial" w:hAnsi="Arial" w:cs="Arial"/>
          <w:sz w:val="24"/>
          <w:szCs w:val="24"/>
        </w:rPr>
      </w:pPr>
    </w:p>
    <w:p w14:paraId="76D90482" w14:textId="77777777" w:rsidR="00B70997" w:rsidRPr="00B70997" w:rsidRDefault="00B70997" w:rsidP="00B70997">
      <w:pPr>
        <w:pStyle w:val="PargrafodaLista"/>
        <w:numPr>
          <w:ilvl w:val="1"/>
          <w:numId w:val="3"/>
        </w:numPr>
        <w:tabs>
          <w:tab w:val="left" w:pos="5025"/>
        </w:tabs>
        <w:jc w:val="both"/>
        <w:rPr>
          <w:rFonts w:ascii="Arial" w:hAnsi="Arial" w:cs="Arial"/>
          <w:b/>
          <w:sz w:val="24"/>
          <w:szCs w:val="24"/>
        </w:rPr>
      </w:pPr>
      <w:r w:rsidRPr="00B70997">
        <w:rPr>
          <w:rFonts w:ascii="Arial" w:hAnsi="Arial" w:cs="Arial"/>
          <w:b/>
          <w:sz w:val="24"/>
          <w:szCs w:val="24"/>
        </w:rPr>
        <w:t xml:space="preserve"> Outras informações </w:t>
      </w:r>
    </w:p>
    <w:p w14:paraId="7E8EF485" w14:textId="77777777" w:rsidR="00B70997" w:rsidRPr="00B70997" w:rsidRDefault="00B70997" w:rsidP="00B70997">
      <w:pPr>
        <w:pStyle w:val="PargrafodaLista"/>
        <w:tabs>
          <w:tab w:val="left" w:pos="5025"/>
        </w:tabs>
        <w:ind w:left="792"/>
        <w:jc w:val="both"/>
        <w:rPr>
          <w:rFonts w:ascii="Arial" w:hAnsi="Arial" w:cs="Arial"/>
          <w:b/>
          <w:sz w:val="24"/>
          <w:szCs w:val="24"/>
        </w:rPr>
      </w:pPr>
    </w:p>
    <w:p w14:paraId="4D4797EA" w14:textId="77777777" w:rsidR="00B70997" w:rsidRDefault="00B70997" w:rsidP="00B70997">
      <w:pPr>
        <w:pStyle w:val="PargrafodaLista"/>
        <w:tabs>
          <w:tab w:val="left" w:pos="5025"/>
        </w:tabs>
        <w:ind w:left="792"/>
        <w:jc w:val="both"/>
        <w:rPr>
          <w:rFonts w:ascii="Arial" w:hAnsi="Arial" w:cs="Arial"/>
          <w:sz w:val="24"/>
          <w:szCs w:val="24"/>
        </w:rPr>
      </w:pPr>
      <w:r w:rsidRPr="000D7303">
        <w:rPr>
          <w:rFonts w:ascii="Arial" w:hAnsi="Arial" w:cs="Arial"/>
          <w:sz w:val="24"/>
          <w:szCs w:val="24"/>
        </w:rPr>
        <w:t>DMSO extraído (somente óleo mineral), IP-346: &lt; 3% massa</w:t>
      </w:r>
    </w:p>
    <w:p w14:paraId="4E9BC0C0" w14:textId="61239EE2" w:rsidR="00B70997" w:rsidRDefault="00B70997" w:rsidP="00B70997">
      <w:pPr>
        <w:pStyle w:val="PargrafodaLista"/>
        <w:tabs>
          <w:tab w:val="left" w:pos="5025"/>
        </w:tabs>
        <w:ind w:left="792"/>
        <w:jc w:val="both"/>
        <w:rPr>
          <w:rFonts w:ascii="Arial" w:hAnsi="Arial" w:cs="Arial"/>
          <w:sz w:val="24"/>
          <w:szCs w:val="24"/>
        </w:rPr>
      </w:pPr>
    </w:p>
    <w:p w14:paraId="2E93297B" w14:textId="5EAB244E" w:rsidR="00A51C6B" w:rsidRDefault="00A51C6B" w:rsidP="00B70997">
      <w:pPr>
        <w:pStyle w:val="PargrafodaLista"/>
        <w:tabs>
          <w:tab w:val="left" w:pos="5025"/>
        </w:tabs>
        <w:ind w:left="792"/>
        <w:jc w:val="both"/>
        <w:rPr>
          <w:rFonts w:ascii="Arial" w:hAnsi="Arial" w:cs="Arial"/>
          <w:sz w:val="24"/>
          <w:szCs w:val="24"/>
        </w:rPr>
      </w:pPr>
    </w:p>
    <w:p w14:paraId="669CAF42" w14:textId="77777777" w:rsidR="00A51C6B" w:rsidRPr="00B70997" w:rsidRDefault="00A51C6B" w:rsidP="00B70997">
      <w:pPr>
        <w:pStyle w:val="PargrafodaLista"/>
        <w:tabs>
          <w:tab w:val="left" w:pos="5025"/>
        </w:tabs>
        <w:ind w:left="792"/>
        <w:jc w:val="both"/>
        <w:rPr>
          <w:rFonts w:ascii="Arial" w:hAnsi="Arial" w:cs="Arial"/>
          <w:sz w:val="24"/>
          <w:szCs w:val="24"/>
        </w:rPr>
      </w:pPr>
    </w:p>
    <w:tbl>
      <w:tblPr>
        <w:tblStyle w:val="Tabelacomgrade"/>
        <w:tblW w:w="10627" w:type="dxa"/>
        <w:tblLook w:val="04A0" w:firstRow="1" w:lastRow="0" w:firstColumn="1" w:lastColumn="0" w:noHBand="0" w:noVBand="1"/>
      </w:tblPr>
      <w:tblGrid>
        <w:gridCol w:w="10627"/>
      </w:tblGrid>
      <w:tr w:rsidR="003F0640" w14:paraId="1E66F8B1" w14:textId="77777777" w:rsidTr="00062A55">
        <w:tc>
          <w:tcPr>
            <w:tcW w:w="10627" w:type="dxa"/>
            <w:tcBorders>
              <w:top w:val="nil"/>
              <w:left w:val="nil"/>
              <w:bottom w:val="nil"/>
              <w:right w:val="nil"/>
            </w:tcBorders>
            <w:shd w:val="clear" w:color="auto" w:fill="FBE4D5" w:themeFill="accent2" w:themeFillTint="33"/>
          </w:tcPr>
          <w:p w14:paraId="483E704C" w14:textId="77777777" w:rsidR="003F0640"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ESTABILIDADE E REATIVIDADE</w:t>
            </w:r>
          </w:p>
        </w:tc>
      </w:tr>
    </w:tbl>
    <w:p w14:paraId="6F5F530C" w14:textId="77777777" w:rsidR="003F0640" w:rsidRDefault="003F0640" w:rsidP="007433F3">
      <w:pPr>
        <w:tabs>
          <w:tab w:val="left" w:pos="5025"/>
        </w:tabs>
        <w:jc w:val="both"/>
        <w:rPr>
          <w:rFonts w:ascii="Arial" w:hAnsi="Arial" w:cs="Arial"/>
          <w:sz w:val="24"/>
          <w:szCs w:val="24"/>
        </w:rPr>
      </w:pPr>
    </w:p>
    <w:p w14:paraId="3701EEC4"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Estabilidade:</w:t>
      </w:r>
      <w:r w:rsidRPr="000E436B">
        <w:rPr>
          <w:rFonts w:ascii="Arial" w:hAnsi="Arial" w:cs="Arial"/>
          <w:sz w:val="24"/>
          <w:szCs w:val="24"/>
        </w:rPr>
        <w:t xml:space="preserve"> Estável</w:t>
      </w:r>
    </w:p>
    <w:p w14:paraId="6031B556" w14:textId="77777777" w:rsidR="00064093" w:rsidRDefault="00064093" w:rsidP="00064093">
      <w:pPr>
        <w:pStyle w:val="PargrafodaLista"/>
        <w:tabs>
          <w:tab w:val="left" w:pos="993"/>
        </w:tabs>
        <w:ind w:left="792"/>
        <w:jc w:val="both"/>
        <w:rPr>
          <w:rFonts w:ascii="Arial" w:hAnsi="Arial" w:cs="Arial"/>
          <w:sz w:val="24"/>
          <w:szCs w:val="24"/>
        </w:rPr>
      </w:pPr>
    </w:p>
    <w:p w14:paraId="6E067FCD"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Condições a evitar:</w:t>
      </w:r>
      <w:r w:rsidRPr="000E436B">
        <w:rPr>
          <w:rFonts w:ascii="Arial" w:hAnsi="Arial" w:cs="Arial"/>
          <w:sz w:val="24"/>
          <w:szCs w:val="24"/>
        </w:rPr>
        <w:t xml:space="preserve"> Temperaturas extremas e direta do sol</w:t>
      </w:r>
    </w:p>
    <w:p w14:paraId="0A61DA54" w14:textId="77777777" w:rsidR="00064093" w:rsidRPr="000E436B" w:rsidRDefault="00064093" w:rsidP="00064093">
      <w:pPr>
        <w:pStyle w:val="PargrafodaLista"/>
        <w:jc w:val="both"/>
        <w:rPr>
          <w:rFonts w:ascii="Arial" w:hAnsi="Arial" w:cs="Arial"/>
          <w:sz w:val="24"/>
          <w:szCs w:val="24"/>
        </w:rPr>
      </w:pPr>
    </w:p>
    <w:p w14:paraId="67018FEC"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Materiais a evitar:</w:t>
      </w:r>
      <w:r w:rsidRPr="000E436B">
        <w:rPr>
          <w:rFonts w:ascii="Arial" w:hAnsi="Arial" w:cs="Arial"/>
          <w:sz w:val="24"/>
          <w:szCs w:val="24"/>
        </w:rPr>
        <w:t xml:space="preserve"> Agentes oxidantes fortes</w:t>
      </w:r>
    </w:p>
    <w:p w14:paraId="41FB2E8B" w14:textId="77777777" w:rsidR="00064093" w:rsidRPr="000E436B" w:rsidRDefault="00064093" w:rsidP="00064093">
      <w:pPr>
        <w:pStyle w:val="PargrafodaLista"/>
        <w:jc w:val="both"/>
        <w:rPr>
          <w:rFonts w:ascii="Arial" w:hAnsi="Arial" w:cs="Arial"/>
          <w:sz w:val="24"/>
          <w:szCs w:val="24"/>
        </w:rPr>
      </w:pPr>
    </w:p>
    <w:p w14:paraId="5C357438" w14:textId="77777777" w:rsidR="00064093" w:rsidRPr="000E436B"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Produtos perigosos de decomposição:</w:t>
      </w:r>
      <w:r w:rsidRPr="000E436B">
        <w:rPr>
          <w:rFonts w:ascii="Arial" w:hAnsi="Arial" w:cs="Arial"/>
          <w:sz w:val="24"/>
          <w:szCs w:val="24"/>
        </w:rPr>
        <w:t xml:space="preserve"> Não é esperado a formação de produtos perigosos de decomposição durante armazenamento normal.</w:t>
      </w:r>
    </w:p>
    <w:p w14:paraId="09B86D80" w14:textId="77777777" w:rsidR="00062A55" w:rsidRDefault="00062A55" w:rsidP="007433F3">
      <w:pPr>
        <w:tabs>
          <w:tab w:val="left" w:pos="5025"/>
        </w:tabs>
        <w:jc w:val="both"/>
        <w:rPr>
          <w:rFonts w:ascii="Arial" w:hAnsi="Arial" w:cs="Arial"/>
          <w:sz w:val="24"/>
          <w:szCs w:val="24"/>
        </w:rPr>
      </w:pPr>
    </w:p>
    <w:tbl>
      <w:tblPr>
        <w:tblStyle w:val="Tabelacomgrade"/>
        <w:tblW w:w="10627" w:type="dxa"/>
        <w:tblLook w:val="04A0" w:firstRow="1" w:lastRow="0" w:firstColumn="1" w:lastColumn="0" w:noHBand="0" w:noVBand="1"/>
      </w:tblPr>
      <w:tblGrid>
        <w:gridCol w:w="10627"/>
      </w:tblGrid>
      <w:tr w:rsidR="003F0640" w14:paraId="4FAFCC44" w14:textId="77777777" w:rsidTr="00062A55">
        <w:tc>
          <w:tcPr>
            <w:tcW w:w="10627" w:type="dxa"/>
            <w:tcBorders>
              <w:top w:val="nil"/>
              <w:left w:val="nil"/>
              <w:bottom w:val="nil"/>
              <w:right w:val="nil"/>
            </w:tcBorders>
            <w:shd w:val="clear" w:color="auto" w:fill="FBE4D5" w:themeFill="accent2" w:themeFillTint="33"/>
          </w:tcPr>
          <w:p w14:paraId="034D8339" w14:textId="77777777" w:rsidR="003F0640"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INFORMAÇÕES TOXICOLÓGICAS</w:t>
            </w:r>
          </w:p>
        </w:tc>
      </w:tr>
    </w:tbl>
    <w:p w14:paraId="263C2D24" w14:textId="77777777" w:rsidR="003F0640" w:rsidRDefault="003F0640" w:rsidP="007433F3">
      <w:pPr>
        <w:tabs>
          <w:tab w:val="left" w:pos="5025"/>
        </w:tabs>
        <w:jc w:val="both"/>
        <w:rPr>
          <w:rFonts w:ascii="Arial" w:hAnsi="Arial" w:cs="Arial"/>
          <w:sz w:val="24"/>
          <w:szCs w:val="24"/>
        </w:rPr>
      </w:pPr>
    </w:p>
    <w:p w14:paraId="6D9C7FCA"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Bases para avaliação:</w:t>
      </w:r>
      <w:r w:rsidRPr="000E436B">
        <w:rPr>
          <w:rFonts w:ascii="Arial" w:hAnsi="Arial" w:cs="Arial"/>
          <w:sz w:val="24"/>
          <w:szCs w:val="24"/>
        </w:rPr>
        <w:t xml:space="preserve"> Os dados toxicológicos não foram determinados especificamente para este produto. A informação dada é baseada no conhecimento dos componentes e na toxicologia de produtos similares.</w:t>
      </w:r>
    </w:p>
    <w:tbl>
      <w:tblPr>
        <w:tblW w:w="0" w:type="auto"/>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405"/>
        <w:gridCol w:w="8051"/>
      </w:tblGrid>
      <w:tr w:rsidR="00064093" w:rsidRPr="00416E9C" w14:paraId="659FE9E6" w14:textId="77777777" w:rsidTr="009775B6">
        <w:tc>
          <w:tcPr>
            <w:tcW w:w="2405" w:type="dxa"/>
            <w:tcBorders>
              <w:bottom w:val="single" w:sz="4" w:space="0" w:color="auto"/>
            </w:tcBorders>
          </w:tcPr>
          <w:p w14:paraId="27DF4DB0" w14:textId="77777777" w:rsidR="00064093" w:rsidRPr="000E436B" w:rsidRDefault="00064093" w:rsidP="009775B6">
            <w:pPr>
              <w:keepNext/>
              <w:outlineLvl w:val="1"/>
              <w:rPr>
                <w:rFonts w:ascii="Arial" w:eastAsia="Arial Unicode MS" w:hAnsi="Arial" w:cs="Arial"/>
                <w:b/>
                <w:bCs/>
                <w:color w:val="000000"/>
              </w:rPr>
            </w:pPr>
            <w:r w:rsidRPr="000E436B">
              <w:rPr>
                <w:rFonts w:ascii="Arial" w:eastAsia="Arial Unicode MS" w:hAnsi="Arial" w:cs="Arial"/>
                <w:b/>
                <w:bCs/>
                <w:color w:val="000000"/>
              </w:rPr>
              <w:t>Toxicidade aguda: Ingestão</w:t>
            </w:r>
          </w:p>
        </w:tc>
        <w:tc>
          <w:tcPr>
            <w:tcW w:w="8051" w:type="dxa"/>
            <w:tcBorders>
              <w:bottom w:val="single" w:sz="4" w:space="0" w:color="auto"/>
            </w:tcBorders>
          </w:tcPr>
          <w:p w14:paraId="3CB42298" w14:textId="77777777" w:rsidR="00064093" w:rsidRPr="000E436B" w:rsidRDefault="00064093" w:rsidP="009775B6">
            <w:pPr>
              <w:rPr>
                <w:rFonts w:ascii="Arial" w:hAnsi="Arial" w:cs="Arial"/>
                <w:color w:val="000000"/>
              </w:rPr>
            </w:pPr>
            <w:r w:rsidRPr="000E436B">
              <w:rPr>
                <w:rFonts w:ascii="Arial" w:hAnsi="Arial" w:cs="Arial"/>
                <w:color w:val="000000"/>
              </w:rPr>
              <w:t xml:space="preserve">LD50 espera-se &gt;2000mg/Kg. </w:t>
            </w:r>
          </w:p>
        </w:tc>
      </w:tr>
      <w:tr w:rsidR="00064093" w:rsidRPr="00416E9C" w14:paraId="7C8A1C75" w14:textId="77777777" w:rsidTr="009775B6">
        <w:tc>
          <w:tcPr>
            <w:tcW w:w="2405" w:type="dxa"/>
            <w:tcBorders>
              <w:top w:val="single" w:sz="4" w:space="0" w:color="auto"/>
              <w:bottom w:val="single" w:sz="4" w:space="0" w:color="auto"/>
            </w:tcBorders>
          </w:tcPr>
          <w:p w14:paraId="42DCFDBD" w14:textId="77777777" w:rsidR="00064093" w:rsidRPr="000E436B" w:rsidRDefault="00064093" w:rsidP="009775B6">
            <w:pPr>
              <w:rPr>
                <w:rFonts w:ascii="Arial" w:hAnsi="Arial" w:cs="Arial"/>
                <w:b/>
                <w:bCs/>
                <w:color w:val="000000"/>
              </w:rPr>
            </w:pPr>
            <w:r w:rsidRPr="000E436B">
              <w:rPr>
                <w:rFonts w:ascii="Arial" w:hAnsi="Arial" w:cs="Arial"/>
                <w:b/>
                <w:bCs/>
                <w:color w:val="000000"/>
              </w:rPr>
              <w:t>Toxicidade aguda: Contato com a pele</w:t>
            </w:r>
          </w:p>
        </w:tc>
        <w:tc>
          <w:tcPr>
            <w:tcW w:w="8051" w:type="dxa"/>
            <w:tcBorders>
              <w:top w:val="single" w:sz="4" w:space="0" w:color="auto"/>
              <w:bottom w:val="single" w:sz="4" w:space="0" w:color="auto"/>
            </w:tcBorders>
          </w:tcPr>
          <w:p w14:paraId="32FF05B1" w14:textId="77777777" w:rsidR="00064093" w:rsidRPr="000E436B" w:rsidRDefault="00064093" w:rsidP="009775B6">
            <w:pPr>
              <w:rPr>
                <w:rFonts w:ascii="Arial" w:hAnsi="Arial" w:cs="Arial"/>
                <w:color w:val="000000"/>
                <w:lang w:val="es-ES_tradnl"/>
              </w:rPr>
            </w:pPr>
            <w:r w:rsidRPr="000E436B">
              <w:rPr>
                <w:rFonts w:ascii="Arial" w:hAnsi="Arial" w:cs="Arial"/>
                <w:color w:val="000000"/>
                <w:lang w:val="es-ES_tradnl"/>
              </w:rPr>
              <w:t>LD50 espere-se &gt;2000mg/Kg.</w:t>
            </w:r>
          </w:p>
        </w:tc>
      </w:tr>
      <w:tr w:rsidR="00064093" w:rsidRPr="00416E9C" w14:paraId="5DAF9914" w14:textId="77777777" w:rsidTr="009775B6">
        <w:tc>
          <w:tcPr>
            <w:tcW w:w="2405" w:type="dxa"/>
            <w:tcBorders>
              <w:top w:val="single" w:sz="4" w:space="0" w:color="auto"/>
              <w:bottom w:val="single" w:sz="4" w:space="0" w:color="auto"/>
            </w:tcBorders>
          </w:tcPr>
          <w:p w14:paraId="5972A771" w14:textId="77777777" w:rsidR="00064093" w:rsidRPr="000E436B" w:rsidRDefault="00064093" w:rsidP="009775B6">
            <w:pPr>
              <w:rPr>
                <w:rFonts w:ascii="Arial" w:hAnsi="Arial" w:cs="Arial"/>
                <w:b/>
                <w:bCs/>
                <w:color w:val="000000"/>
              </w:rPr>
            </w:pPr>
            <w:r w:rsidRPr="000E436B">
              <w:rPr>
                <w:rFonts w:ascii="Arial" w:hAnsi="Arial" w:cs="Arial"/>
                <w:b/>
                <w:bCs/>
                <w:color w:val="000000"/>
              </w:rPr>
              <w:t>Toxicidade aguda: Inalação</w:t>
            </w:r>
          </w:p>
        </w:tc>
        <w:tc>
          <w:tcPr>
            <w:tcW w:w="8051" w:type="dxa"/>
            <w:tcBorders>
              <w:top w:val="single" w:sz="4" w:space="0" w:color="auto"/>
              <w:bottom w:val="single" w:sz="4" w:space="0" w:color="auto"/>
            </w:tcBorders>
          </w:tcPr>
          <w:p w14:paraId="1E8E8C78" w14:textId="77777777" w:rsidR="00064093" w:rsidRPr="000E436B" w:rsidRDefault="00064093" w:rsidP="009775B6">
            <w:pPr>
              <w:rPr>
                <w:rFonts w:ascii="Arial" w:hAnsi="Arial" w:cs="Arial"/>
                <w:color w:val="000000"/>
              </w:rPr>
            </w:pPr>
            <w:r w:rsidRPr="000E436B">
              <w:rPr>
                <w:rFonts w:ascii="Arial" w:hAnsi="Arial" w:cs="Arial"/>
                <w:color w:val="000000"/>
              </w:rPr>
              <w:t>Em condições normais de uso, não é considerado perigoso por inalação.</w:t>
            </w:r>
          </w:p>
        </w:tc>
      </w:tr>
      <w:tr w:rsidR="00064093" w:rsidRPr="00416E9C" w14:paraId="2FD598DF" w14:textId="77777777" w:rsidTr="009775B6">
        <w:tc>
          <w:tcPr>
            <w:tcW w:w="2405" w:type="dxa"/>
            <w:tcBorders>
              <w:top w:val="single" w:sz="4" w:space="0" w:color="auto"/>
              <w:bottom w:val="single" w:sz="4" w:space="0" w:color="auto"/>
            </w:tcBorders>
          </w:tcPr>
          <w:p w14:paraId="34908B07" w14:textId="77777777" w:rsidR="00064093" w:rsidRPr="000E436B" w:rsidRDefault="00064093" w:rsidP="009775B6">
            <w:pPr>
              <w:rPr>
                <w:rFonts w:ascii="Arial" w:hAnsi="Arial" w:cs="Arial"/>
                <w:b/>
                <w:bCs/>
                <w:color w:val="000000"/>
              </w:rPr>
            </w:pPr>
            <w:r w:rsidRPr="000E436B">
              <w:rPr>
                <w:rFonts w:ascii="Arial" w:hAnsi="Arial" w:cs="Arial"/>
                <w:b/>
                <w:bCs/>
                <w:color w:val="000000"/>
              </w:rPr>
              <w:t>Efeitos locais: Olhos</w:t>
            </w:r>
          </w:p>
        </w:tc>
        <w:tc>
          <w:tcPr>
            <w:tcW w:w="8051" w:type="dxa"/>
            <w:tcBorders>
              <w:top w:val="single" w:sz="4" w:space="0" w:color="auto"/>
              <w:bottom w:val="single" w:sz="4" w:space="0" w:color="auto"/>
            </w:tcBorders>
          </w:tcPr>
          <w:p w14:paraId="28326190" w14:textId="77777777" w:rsidR="00064093" w:rsidRPr="000E436B" w:rsidRDefault="00064093" w:rsidP="009775B6">
            <w:pPr>
              <w:rPr>
                <w:rFonts w:ascii="Arial" w:hAnsi="Arial" w:cs="Arial"/>
                <w:color w:val="000000"/>
              </w:rPr>
            </w:pPr>
            <w:r w:rsidRPr="000E436B">
              <w:rPr>
                <w:rFonts w:ascii="Arial" w:hAnsi="Arial" w:cs="Arial"/>
                <w:color w:val="000000"/>
              </w:rPr>
              <w:t>Esperado ser ligeiramente irritante.</w:t>
            </w:r>
          </w:p>
        </w:tc>
      </w:tr>
      <w:tr w:rsidR="00064093" w:rsidRPr="00416E9C" w14:paraId="737899E2" w14:textId="77777777" w:rsidTr="009775B6">
        <w:tc>
          <w:tcPr>
            <w:tcW w:w="2405" w:type="dxa"/>
            <w:tcBorders>
              <w:top w:val="single" w:sz="4" w:space="0" w:color="auto"/>
              <w:bottom w:val="single" w:sz="4" w:space="0" w:color="auto"/>
            </w:tcBorders>
          </w:tcPr>
          <w:p w14:paraId="30566866" w14:textId="77777777" w:rsidR="00064093" w:rsidRPr="000E436B" w:rsidRDefault="00064093" w:rsidP="009775B6">
            <w:pPr>
              <w:rPr>
                <w:rFonts w:ascii="Arial" w:hAnsi="Arial" w:cs="Arial"/>
                <w:b/>
                <w:bCs/>
                <w:color w:val="000000"/>
              </w:rPr>
            </w:pPr>
            <w:r w:rsidRPr="000E436B">
              <w:rPr>
                <w:rFonts w:ascii="Arial" w:hAnsi="Arial" w:cs="Arial"/>
                <w:b/>
                <w:bCs/>
                <w:color w:val="000000"/>
              </w:rPr>
              <w:t>Efeitos locais: Pele</w:t>
            </w:r>
          </w:p>
        </w:tc>
        <w:tc>
          <w:tcPr>
            <w:tcW w:w="8051" w:type="dxa"/>
            <w:tcBorders>
              <w:top w:val="single" w:sz="4" w:space="0" w:color="auto"/>
              <w:bottom w:val="single" w:sz="4" w:space="0" w:color="auto"/>
            </w:tcBorders>
          </w:tcPr>
          <w:p w14:paraId="7DEFCC2B" w14:textId="77777777" w:rsidR="00064093" w:rsidRPr="000E436B" w:rsidRDefault="00064093" w:rsidP="009775B6">
            <w:pPr>
              <w:rPr>
                <w:rFonts w:ascii="Arial" w:hAnsi="Arial" w:cs="Arial"/>
                <w:color w:val="000000"/>
              </w:rPr>
            </w:pPr>
            <w:r w:rsidRPr="000E436B">
              <w:rPr>
                <w:rFonts w:ascii="Arial" w:hAnsi="Arial" w:cs="Arial"/>
                <w:color w:val="000000"/>
              </w:rPr>
              <w:t>Esperado ser ligeiramente irritante</w:t>
            </w:r>
          </w:p>
        </w:tc>
      </w:tr>
      <w:tr w:rsidR="00064093" w:rsidRPr="00416E9C" w14:paraId="223F2950" w14:textId="77777777" w:rsidTr="009775B6">
        <w:tc>
          <w:tcPr>
            <w:tcW w:w="2405" w:type="dxa"/>
            <w:tcBorders>
              <w:top w:val="single" w:sz="4" w:space="0" w:color="auto"/>
              <w:bottom w:val="single" w:sz="4" w:space="0" w:color="auto"/>
            </w:tcBorders>
          </w:tcPr>
          <w:p w14:paraId="74B47480" w14:textId="77777777" w:rsidR="00064093" w:rsidRPr="000E436B" w:rsidRDefault="00064093" w:rsidP="009775B6">
            <w:pPr>
              <w:rPr>
                <w:rFonts w:ascii="Arial" w:hAnsi="Arial" w:cs="Arial"/>
                <w:b/>
                <w:bCs/>
                <w:color w:val="000000"/>
              </w:rPr>
            </w:pPr>
            <w:r w:rsidRPr="000E436B">
              <w:rPr>
                <w:rFonts w:ascii="Arial" w:hAnsi="Arial" w:cs="Arial"/>
                <w:b/>
                <w:bCs/>
                <w:color w:val="000000"/>
              </w:rPr>
              <w:t>Efeitos locais: Inalação</w:t>
            </w:r>
          </w:p>
        </w:tc>
        <w:tc>
          <w:tcPr>
            <w:tcW w:w="8051" w:type="dxa"/>
            <w:tcBorders>
              <w:top w:val="single" w:sz="4" w:space="0" w:color="auto"/>
              <w:bottom w:val="single" w:sz="4" w:space="0" w:color="auto"/>
            </w:tcBorders>
          </w:tcPr>
          <w:p w14:paraId="49E64703" w14:textId="77777777" w:rsidR="00064093" w:rsidRPr="000E436B" w:rsidRDefault="00064093" w:rsidP="009775B6">
            <w:pPr>
              <w:rPr>
                <w:rFonts w:ascii="Arial" w:hAnsi="Arial" w:cs="Arial"/>
                <w:color w:val="000000"/>
              </w:rPr>
            </w:pPr>
            <w:r w:rsidRPr="000E436B">
              <w:rPr>
                <w:rFonts w:ascii="Arial" w:hAnsi="Arial" w:cs="Arial"/>
                <w:color w:val="000000"/>
              </w:rPr>
              <w:t>Se forem inaladas névoas, pode ocorrer uma ligeira irritação das vias respiratórias.</w:t>
            </w:r>
          </w:p>
        </w:tc>
      </w:tr>
      <w:tr w:rsidR="00064093" w:rsidRPr="00416E9C" w14:paraId="2A6D525E" w14:textId="77777777" w:rsidTr="009775B6">
        <w:tc>
          <w:tcPr>
            <w:tcW w:w="2405" w:type="dxa"/>
            <w:tcBorders>
              <w:top w:val="single" w:sz="4" w:space="0" w:color="auto"/>
              <w:bottom w:val="single" w:sz="4" w:space="0" w:color="auto"/>
            </w:tcBorders>
          </w:tcPr>
          <w:p w14:paraId="6C20B920" w14:textId="77777777" w:rsidR="00064093" w:rsidRPr="000E436B" w:rsidRDefault="00064093" w:rsidP="009775B6">
            <w:pPr>
              <w:rPr>
                <w:rFonts w:ascii="Arial" w:hAnsi="Arial" w:cs="Arial"/>
                <w:b/>
                <w:bCs/>
                <w:color w:val="000000"/>
              </w:rPr>
            </w:pPr>
            <w:r w:rsidRPr="000E436B">
              <w:rPr>
                <w:rFonts w:ascii="Arial" w:hAnsi="Arial" w:cs="Arial"/>
                <w:b/>
                <w:bCs/>
                <w:color w:val="000000"/>
              </w:rPr>
              <w:t>Sensibilização</w:t>
            </w:r>
          </w:p>
        </w:tc>
        <w:tc>
          <w:tcPr>
            <w:tcW w:w="8051" w:type="dxa"/>
            <w:tcBorders>
              <w:top w:val="single" w:sz="4" w:space="0" w:color="auto"/>
              <w:bottom w:val="single" w:sz="4" w:space="0" w:color="auto"/>
            </w:tcBorders>
          </w:tcPr>
          <w:p w14:paraId="3E6B0360" w14:textId="77777777" w:rsidR="00064093" w:rsidRPr="000E436B" w:rsidRDefault="00064093" w:rsidP="009775B6">
            <w:pPr>
              <w:rPr>
                <w:rFonts w:ascii="Arial" w:hAnsi="Arial" w:cs="Arial"/>
                <w:color w:val="000000"/>
              </w:rPr>
            </w:pPr>
            <w:r w:rsidRPr="000E436B">
              <w:rPr>
                <w:rFonts w:ascii="Arial" w:hAnsi="Arial" w:cs="Arial"/>
                <w:color w:val="000000"/>
              </w:rPr>
              <w:t>Não é esperado ser um sensibilizador da pele</w:t>
            </w:r>
          </w:p>
        </w:tc>
      </w:tr>
      <w:tr w:rsidR="00064093" w:rsidRPr="00416E9C" w14:paraId="6C2E3286" w14:textId="77777777" w:rsidTr="009775B6">
        <w:tc>
          <w:tcPr>
            <w:tcW w:w="2405" w:type="dxa"/>
            <w:tcBorders>
              <w:top w:val="single" w:sz="4" w:space="0" w:color="auto"/>
              <w:bottom w:val="single" w:sz="4" w:space="0" w:color="auto"/>
            </w:tcBorders>
          </w:tcPr>
          <w:p w14:paraId="3EFDA77B" w14:textId="77777777" w:rsidR="00064093" w:rsidRPr="000E436B" w:rsidRDefault="00064093" w:rsidP="009775B6">
            <w:pPr>
              <w:rPr>
                <w:rFonts w:ascii="Arial" w:hAnsi="Arial" w:cs="Arial"/>
                <w:b/>
                <w:bCs/>
                <w:color w:val="000000"/>
              </w:rPr>
            </w:pPr>
            <w:r w:rsidRPr="000E436B">
              <w:rPr>
                <w:rFonts w:ascii="Arial" w:hAnsi="Arial" w:cs="Arial"/>
                <w:b/>
                <w:bCs/>
                <w:color w:val="000000"/>
              </w:rPr>
              <w:t>Carcinogenicidade</w:t>
            </w:r>
          </w:p>
        </w:tc>
        <w:tc>
          <w:tcPr>
            <w:tcW w:w="8051" w:type="dxa"/>
            <w:tcBorders>
              <w:top w:val="single" w:sz="4" w:space="0" w:color="auto"/>
              <w:bottom w:val="single" w:sz="4" w:space="0" w:color="auto"/>
            </w:tcBorders>
          </w:tcPr>
          <w:p w14:paraId="240EF087" w14:textId="77777777" w:rsidR="00064093" w:rsidRPr="000E436B" w:rsidRDefault="00064093" w:rsidP="009775B6">
            <w:pPr>
              <w:rPr>
                <w:rFonts w:ascii="Arial" w:hAnsi="Arial" w:cs="Arial"/>
                <w:color w:val="000000"/>
              </w:rPr>
            </w:pPr>
            <w:r w:rsidRPr="000E436B">
              <w:rPr>
                <w:rFonts w:ascii="Arial" w:hAnsi="Arial" w:cs="Arial"/>
                <w:color w:val="000000"/>
              </w:rPr>
              <w:t>O produto é baseado em óleos minerais do tipo provado ser não-carcinogénico em estudos de impregnação na pele de animais. Outros componentes não são conhecidos como associados aos efeitos cancerígenos.</w:t>
            </w:r>
          </w:p>
        </w:tc>
      </w:tr>
      <w:tr w:rsidR="00064093" w:rsidRPr="00416E9C" w14:paraId="4F254235" w14:textId="77777777" w:rsidTr="009775B6">
        <w:tc>
          <w:tcPr>
            <w:tcW w:w="2405" w:type="dxa"/>
            <w:tcBorders>
              <w:top w:val="single" w:sz="4" w:space="0" w:color="auto"/>
              <w:bottom w:val="single" w:sz="4" w:space="0" w:color="auto"/>
            </w:tcBorders>
          </w:tcPr>
          <w:p w14:paraId="43552375" w14:textId="77777777" w:rsidR="00064093" w:rsidRPr="000E436B" w:rsidRDefault="00064093" w:rsidP="009775B6">
            <w:pPr>
              <w:rPr>
                <w:rFonts w:ascii="Arial" w:hAnsi="Arial" w:cs="Arial"/>
                <w:b/>
                <w:bCs/>
                <w:color w:val="000000"/>
              </w:rPr>
            </w:pPr>
            <w:r w:rsidRPr="000E436B">
              <w:rPr>
                <w:rFonts w:ascii="Arial" w:hAnsi="Arial" w:cs="Arial"/>
                <w:b/>
                <w:bCs/>
                <w:color w:val="000000"/>
              </w:rPr>
              <w:t>Mutagenicidade</w:t>
            </w:r>
          </w:p>
        </w:tc>
        <w:tc>
          <w:tcPr>
            <w:tcW w:w="8051" w:type="dxa"/>
            <w:tcBorders>
              <w:top w:val="single" w:sz="4" w:space="0" w:color="auto"/>
              <w:bottom w:val="single" w:sz="4" w:space="0" w:color="auto"/>
            </w:tcBorders>
          </w:tcPr>
          <w:p w14:paraId="343E252F" w14:textId="77777777" w:rsidR="00064093" w:rsidRPr="000E436B" w:rsidRDefault="00064093" w:rsidP="009775B6">
            <w:pPr>
              <w:rPr>
                <w:rFonts w:ascii="Arial" w:hAnsi="Arial" w:cs="Arial"/>
                <w:color w:val="000000"/>
              </w:rPr>
            </w:pPr>
            <w:r w:rsidRPr="000E436B">
              <w:rPr>
                <w:rFonts w:ascii="Arial" w:hAnsi="Arial" w:cs="Arial"/>
                <w:color w:val="000000"/>
              </w:rPr>
              <w:t>Não é considerado ser um perigo mutagênico.</w:t>
            </w:r>
          </w:p>
        </w:tc>
      </w:tr>
      <w:tr w:rsidR="00064093" w:rsidRPr="00416E9C" w14:paraId="717E53D7" w14:textId="77777777" w:rsidTr="009775B6">
        <w:tc>
          <w:tcPr>
            <w:tcW w:w="2405" w:type="dxa"/>
            <w:tcBorders>
              <w:top w:val="single" w:sz="4" w:space="0" w:color="auto"/>
              <w:bottom w:val="single" w:sz="4" w:space="0" w:color="auto"/>
            </w:tcBorders>
          </w:tcPr>
          <w:p w14:paraId="6369C5B1" w14:textId="77777777" w:rsidR="00064093" w:rsidRPr="000E436B" w:rsidRDefault="00064093" w:rsidP="009775B6">
            <w:pPr>
              <w:rPr>
                <w:rFonts w:ascii="Arial" w:hAnsi="Arial" w:cs="Arial"/>
                <w:b/>
                <w:bCs/>
                <w:color w:val="000000"/>
              </w:rPr>
            </w:pPr>
            <w:r w:rsidRPr="000E436B">
              <w:rPr>
                <w:rFonts w:ascii="Arial" w:hAnsi="Arial" w:cs="Arial"/>
                <w:b/>
                <w:bCs/>
                <w:color w:val="000000"/>
              </w:rPr>
              <w:t>Toxicidade reprodutiva</w:t>
            </w:r>
          </w:p>
        </w:tc>
        <w:tc>
          <w:tcPr>
            <w:tcW w:w="8051" w:type="dxa"/>
            <w:tcBorders>
              <w:top w:val="single" w:sz="4" w:space="0" w:color="auto"/>
              <w:bottom w:val="single" w:sz="4" w:space="0" w:color="auto"/>
            </w:tcBorders>
          </w:tcPr>
          <w:p w14:paraId="6BD1FA5B" w14:textId="77777777" w:rsidR="00064093" w:rsidRPr="000E436B" w:rsidRDefault="00064093" w:rsidP="009775B6">
            <w:pPr>
              <w:rPr>
                <w:rFonts w:ascii="Arial" w:hAnsi="Arial" w:cs="Arial"/>
                <w:color w:val="000000"/>
              </w:rPr>
            </w:pPr>
            <w:r w:rsidRPr="000E436B">
              <w:rPr>
                <w:rFonts w:ascii="Arial" w:hAnsi="Arial" w:cs="Arial"/>
                <w:color w:val="000000"/>
              </w:rPr>
              <w:t>Não se considera que seja tóxico para a reprodução</w:t>
            </w:r>
          </w:p>
        </w:tc>
      </w:tr>
    </w:tbl>
    <w:p w14:paraId="166356C5" w14:textId="23FC5889" w:rsidR="00064093" w:rsidRDefault="00064093" w:rsidP="00064093">
      <w:pPr>
        <w:tabs>
          <w:tab w:val="left" w:pos="993"/>
        </w:tabs>
        <w:ind w:left="360"/>
        <w:jc w:val="both"/>
        <w:rPr>
          <w:rFonts w:ascii="Arial" w:hAnsi="Arial" w:cs="Arial"/>
        </w:rPr>
      </w:pPr>
    </w:p>
    <w:p w14:paraId="22DD4647" w14:textId="77777777" w:rsidR="00A51C6B" w:rsidRPr="00A51C6B" w:rsidRDefault="00A51C6B" w:rsidP="00064093">
      <w:pPr>
        <w:tabs>
          <w:tab w:val="left" w:pos="993"/>
        </w:tabs>
        <w:ind w:left="360"/>
        <w:jc w:val="both"/>
        <w:rPr>
          <w:rFonts w:ascii="Arial" w:hAnsi="Arial" w:cs="Arial"/>
        </w:rPr>
      </w:pPr>
    </w:p>
    <w:p w14:paraId="7C047A30"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Outras informações:</w:t>
      </w:r>
      <w:r w:rsidRPr="000E436B">
        <w:rPr>
          <w:rFonts w:ascii="Arial" w:hAnsi="Arial" w:cs="Arial"/>
          <w:sz w:val="24"/>
          <w:szCs w:val="24"/>
        </w:rPr>
        <w:t xml:space="preserve"> Contato prolongado e/ou repetido com este produto pode resultar em ressecamento da pele, particularmente a temperaturas elevadas. Isto pode levar a dermatite, especialmente sob condições de pouca higiene pessoal. Contato com a pele deve ser minimizado. A injeção por alta pressão deste produto na pele pode originar necrose local se o produto não for removido cirurgicamente. Óleos usados, podem conter impurezas nocivas que se acumularam durante o uso. A concentração de tais impurezas dependerá do uso e podem representar riscos para a saúde e para o meio ambiente quando do descarte. Todos os óleos devem ser manuseados com precaução e evitar o contato com a pele sempre que possível.</w:t>
      </w:r>
    </w:p>
    <w:p w14:paraId="52D06D3C" w14:textId="77777777" w:rsidR="00B70997" w:rsidRDefault="00B70997" w:rsidP="00B70997">
      <w:pPr>
        <w:pStyle w:val="PargrafodaLista"/>
        <w:tabs>
          <w:tab w:val="left" w:pos="993"/>
        </w:tabs>
        <w:ind w:left="792"/>
        <w:jc w:val="both"/>
        <w:rPr>
          <w:rFonts w:ascii="Arial" w:hAnsi="Arial" w:cs="Arial"/>
          <w:b/>
          <w:sz w:val="24"/>
          <w:szCs w:val="24"/>
        </w:rPr>
      </w:pPr>
    </w:p>
    <w:p w14:paraId="20FB82EC" w14:textId="77777777" w:rsidR="00B70997" w:rsidRPr="00B70997" w:rsidRDefault="00B70997" w:rsidP="00B70997">
      <w:pPr>
        <w:pStyle w:val="PargrafodaLista"/>
        <w:tabs>
          <w:tab w:val="left" w:pos="993"/>
        </w:tabs>
        <w:ind w:left="792"/>
        <w:jc w:val="both"/>
        <w:rPr>
          <w:rFonts w:ascii="Arial" w:hAnsi="Arial" w:cs="Arial"/>
          <w:sz w:val="24"/>
          <w:szCs w:val="24"/>
        </w:rPr>
      </w:pPr>
      <w:r w:rsidRPr="00FD1061">
        <w:rPr>
          <w:rFonts w:ascii="Arial" w:hAnsi="Arial" w:cs="Arial"/>
          <w:sz w:val="24"/>
          <w:szCs w:val="24"/>
        </w:rPr>
        <w:t>Essa mistura não contém ingredientes carcinogênicos. Os óleos minerais presente no produto são altamente refinados e contém &lt; 3% de extrato de DMSO (IP 346).</w:t>
      </w:r>
    </w:p>
    <w:p w14:paraId="6BDA4F54" w14:textId="77777777" w:rsidR="00062A55" w:rsidRPr="00A51C6B" w:rsidRDefault="00062A55" w:rsidP="007433F3">
      <w:pPr>
        <w:tabs>
          <w:tab w:val="left" w:pos="5025"/>
        </w:tabs>
        <w:jc w:val="both"/>
        <w:rPr>
          <w:rFonts w:ascii="Arial" w:hAnsi="Arial" w:cs="Arial"/>
          <w:sz w:val="10"/>
          <w:szCs w:val="10"/>
        </w:rPr>
      </w:pPr>
    </w:p>
    <w:tbl>
      <w:tblPr>
        <w:tblStyle w:val="Tabelacomgrade"/>
        <w:tblW w:w="10627" w:type="dxa"/>
        <w:tblLook w:val="04A0" w:firstRow="1" w:lastRow="0" w:firstColumn="1" w:lastColumn="0" w:noHBand="0" w:noVBand="1"/>
      </w:tblPr>
      <w:tblGrid>
        <w:gridCol w:w="10627"/>
      </w:tblGrid>
      <w:tr w:rsidR="00062A55" w14:paraId="0A2B3856" w14:textId="77777777" w:rsidTr="00062A55">
        <w:tc>
          <w:tcPr>
            <w:tcW w:w="10627" w:type="dxa"/>
            <w:tcBorders>
              <w:top w:val="nil"/>
              <w:left w:val="nil"/>
              <w:bottom w:val="nil"/>
              <w:right w:val="nil"/>
            </w:tcBorders>
            <w:shd w:val="clear" w:color="auto" w:fill="FBE4D5" w:themeFill="accent2" w:themeFillTint="33"/>
          </w:tcPr>
          <w:p w14:paraId="3122412D" w14:textId="77777777" w:rsidR="00062A55"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INFORMAÇÕES ECOLÓGICAS</w:t>
            </w:r>
          </w:p>
        </w:tc>
      </w:tr>
    </w:tbl>
    <w:p w14:paraId="371CFEAE" w14:textId="77777777" w:rsidR="00062A55" w:rsidRPr="00A51C6B" w:rsidRDefault="00062A55" w:rsidP="007433F3">
      <w:pPr>
        <w:tabs>
          <w:tab w:val="left" w:pos="5025"/>
        </w:tabs>
        <w:jc w:val="both"/>
        <w:rPr>
          <w:rFonts w:ascii="Arial" w:hAnsi="Arial" w:cs="Arial"/>
          <w:sz w:val="12"/>
          <w:szCs w:val="12"/>
        </w:rPr>
      </w:pPr>
    </w:p>
    <w:p w14:paraId="6E631EF7"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Mobilidade:</w:t>
      </w:r>
      <w:r w:rsidRPr="000E436B">
        <w:rPr>
          <w:rFonts w:ascii="Arial" w:hAnsi="Arial" w:cs="Arial"/>
          <w:sz w:val="24"/>
          <w:szCs w:val="24"/>
        </w:rPr>
        <w:t xml:space="preserve"> O produto apresenta uma solubilidade em água muito baixa. Se ocorrer vazamento para um corpo d’água, o produto flutuará e se espalhará principalmente pelo movimento da água podendo adsorver-se em sedimentos. No solo, os lubrificantes apresentam menor mobilidade, sendo a adsorção o principal processo físico.</w:t>
      </w:r>
    </w:p>
    <w:p w14:paraId="6BA7EE0D" w14:textId="77777777" w:rsidR="00064093" w:rsidRDefault="00064093" w:rsidP="00064093">
      <w:pPr>
        <w:pStyle w:val="PargrafodaLista"/>
        <w:tabs>
          <w:tab w:val="left" w:pos="993"/>
        </w:tabs>
        <w:ind w:left="792"/>
        <w:jc w:val="both"/>
        <w:rPr>
          <w:rFonts w:ascii="Arial" w:hAnsi="Arial" w:cs="Arial"/>
          <w:sz w:val="24"/>
          <w:szCs w:val="24"/>
        </w:rPr>
      </w:pPr>
    </w:p>
    <w:p w14:paraId="24646089"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Bioacumulação:</w:t>
      </w:r>
      <w:r w:rsidRPr="000E436B">
        <w:rPr>
          <w:rFonts w:ascii="Arial" w:hAnsi="Arial" w:cs="Arial"/>
          <w:sz w:val="24"/>
          <w:szCs w:val="24"/>
        </w:rPr>
        <w:t xml:space="preserve"> Não existem dados que indiquem que este produto seja significativamente biocumulados por organismos aquáticos.</w:t>
      </w:r>
    </w:p>
    <w:p w14:paraId="39D82C54" w14:textId="77777777" w:rsidR="00064093" w:rsidRPr="000E436B" w:rsidRDefault="00064093" w:rsidP="00064093">
      <w:pPr>
        <w:pStyle w:val="PargrafodaLista"/>
        <w:rPr>
          <w:rFonts w:ascii="Arial" w:hAnsi="Arial" w:cs="Arial"/>
          <w:sz w:val="24"/>
          <w:szCs w:val="24"/>
        </w:rPr>
      </w:pPr>
    </w:p>
    <w:p w14:paraId="35297413"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Impacto ambiental:</w:t>
      </w:r>
      <w:r w:rsidRPr="000E436B">
        <w:rPr>
          <w:rFonts w:ascii="Arial" w:hAnsi="Arial" w:cs="Arial"/>
          <w:sz w:val="24"/>
          <w:szCs w:val="24"/>
        </w:rPr>
        <w:t xml:space="preserve"> O derramamento de grandes volumes de óleos lubrificantes na água resultará em filmes de óleo não dissolvido na superfície, interferindo na troca de ar através da superfície, o que resultará em diminuição do nível de oxigênio dissolvido.</w:t>
      </w:r>
    </w:p>
    <w:p w14:paraId="1256C36A" w14:textId="77777777" w:rsidR="00064093" w:rsidRPr="000E436B" w:rsidRDefault="00064093" w:rsidP="00064093">
      <w:pPr>
        <w:pStyle w:val="PargrafodaLista"/>
        <w:rPr>
          <w:rFonts w:ascii="Arial" w:hAnsi="Arial" w:cs="Arial"/>
          <w:sz w:val="24"/>
          <w:szCs w:val="24"/>
        </w:rPr>
      </w:pPr>
    </w:p>
    <w:p w14:paraId="25936A10"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Ecotoxicidade:</w:t>
      </w:r>
      <w:r w:rsidRPr="000E436B">
        <w:rPr>
          <w:rFonts w:ascii="Arial" w:hAnsi="Arial" w:cs="Arial"/>
          <w:sz w:val="24"/>
          <w:szCs w:val="24"/>
        </w:rPr>
        <w:t xml:space="preserve"> Dados disponíveis de estudos em algas indicam que óleos básicos lubrificantes não causam toxicidade aguda. Produtos de petróleo têm sido associados com infecções em peixes, mesmo quando pescados em ambientes levemente contaminados.</w:t>
      </w:r>
      <w:r>
        <w:rPr>
          <w:rFonts w:ascii="Arial" w:hAnsi="Arial" w:cs="Arial"/>
          <w:sz w:val="24"/>
          <w:szCs w:val="24"/>
        </w:rPr>
        <w:t xml:space="preserve"> </w:t>
      </w:r>
      <w:r w:rsidRPr="000E436B">
        <w:rPr>
          <w:rFonts w:ascii="Arial" w:hAnsi="Arial" w:cs="Arial"/>
          <w:sz w:val="24"/>
          <w:szCs w:val="24"/>
        </w:rPr>
        <w:t>Estudos do efeito do óleo básico incorporado ao solo na germinação de sementes e no desenvolvimento de plantas mostraram que a contaminação na taxa de até 4%, causa poço ou nenhum efeito adverso.</w:t>
      </w:r>
    </w:p>
    <w:p w14:paraId="2358B644" w14:textId="77777777" w:rsidR="00062A55" w:rsidRPr="00A51C6B" w:rsidRDefault="00062A55" w:rsidP="007433F3">
      <w:pPr>
        <w:tabs>
          <w:tab w:val="left" w:pos="5025"/>
        </w:tabs>
        <w:jc w:val="both"/>
        <w:rPr>
          <w:rFonts w:ascii="Arial" w:hAnsi="Arial" w:cs="Arial"/>
          <w:sz w:val="2"/>
          <w:szCs w:val="2"/>
        </w:rPr>
      </w:pPr>
    </w:p>
    <w:tbl>
      <w:tblPr>
        <w:tblStyle w:val="Tabelacomgrade"/>
        <w:tblW w:w="10627" w:type="dxa"/>
        <w:tblLook w:val="04A0" w:firstRow="1" w:lastRow="0" w:firstColumn="1" w:lastColumn="0" w:noHBand="0" w:noVBand="1"/>
      </w:tblPr>
      <w:tblGrid>
        <w:gridCol w:w="10627"/>
      </w:tblGrid>
      <w:tr w:rsidR="00062A55" w14:paraId="6247049D" w14:textId="77777777" w:rsidTr="00062A55">
        <w:tc>
          <w:tcPr>
            <w:tcW w:w="10627" w:type="dxa"/>
            <w:tcBorders>
              <w:top w:val="nil"/>
              <w:left w:val="nil"/>
              <w:bottom w:val="nil"/>
              <w:right w:val="nil"/>
            </w:tcBorders>
            <w:shd w:val="clear" w:color="auto" w:fill="FBE4D5" w:themeFill="accent2" w:themeFillTint="33"/>
          </w:tcPr>
          <w:p w14:paraId="1D550900" w14:textId="77777777" w:rsidR="00062A55"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CONSIDERAÇÃO SOBRE DESTINAÇÃO FINAL</w:t>
            </w:r>
          </w:p>
        </w:tc>
      </w:tr>
    </w:tbl>
    <w:p w14:paraId="5988DD0A" w14:textId="77777777" w:rsidR="00062A55" w:rsidRPr="00A51C6B" w:rsidRDefault="00062A55" w:rsidP="007433F3">
      <w:pPr>
        <w:tabs>
          <w:tab w:val="left" w:pos="5025"/>
        </w:tabs>
        <w:jc w:val="both"/>
        <w:rPr>
          <w:rFonts w:ascii="Arial" w:hAnsi="Arial" w:cs="Arial"/>
          <w:sz w:val="14"/>
          <w:szCs w:val="14"/>
        </w:rPr>
      </w:pPr>
    </w:p>
    <w:p w14:paraId="7294B8F3"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0E436B">
        <w:rPr>
          <w:rFonts w:ascii="Arial" w:hAnsi="Arial" w:cs="Arial"/>
          <w:b/>
          <w:sz w:val="24"/>
          <w:szCs w:val="24"/>
        </w:rPr>
        <w:t>Resíduos do produto:</w:t>
      </w:r>
      <w:r w:rsidRPr="000E436B">
        <w:rPr>
          <w:rFonts w:ascii="Arial" w:hAnsi="Arial" w:cs="Arial"/>
          <w:sz w:val="24"/>
          <w:szCs w:val="24"/>
        </w:rPr>
        <w:t xml:space="preserve"> Reciclar ou eliminar de acordo com os regulamentos correntes, com um recolhedor ou contratado reconhecido. A competência do contratado em lidar satisfatoriamente deste tipo de produto deve ser antecipadamente estabelecida. Não poluir a água o solo ou o ambiente com resíduos do produto.</w:t>
      </w:r>
    </w:p>
    <w:p w14:paraId="4E8826D5" w14:textId="77777777" w:rsidR="00064093" w:rsidRDefault="00064093" w:rsidP="00064093">
      <w:pPr>
        <w:pStyle w:val="PargrafodaLista"/>
        <w:tabs>
          <w:tab w:val="left" w:pos="993"/>
        </w:tabs>
        <w:ind w:left="792"/>
        <w:jc w:val="both"/>
        <w:rPr>
          <w:rFonts w:ascii="Arial" w:hAnsi="Arial" w:cs="Arial"/>
          <w:sz w:val="24"/>
          <w:szCs w:val="24"/>
        </w:rPr>
      </w:pPr>
    </w:p>
    <w:p w14:paraId="58468A3A"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825301">
        <w:rPr>
          <w:rFonts w:ascii="Arial" w:hAnsi="Arial" w:cs="Arial"/>
          <w:b/>
          <w:sz w:val="24"/>
          <w:szCs w:val="24"/>
        </w:rPr>
        <w:t>Embalagens usadas</w:t>
      </w:r>
      <w:r w:rsidRPr="00825301">
        <w:rPr>
          <w:rFonts w:ascii="Arial" w:hAnsi="Arial" w:cs="Arial"/>
          <w:sz w:val="24"/>
          <w:szCs w:val="24"/>
        </w:rPr>
        <w:t>: As embalagens originais são recicláveis. Descartá-las em instalação autorizada. Não descartar em esgotos, águas superficiais ou no solo.</w:t>
      </w:r>
    </w:p>
    <w:p w14:paraId="7DB4D8F6" w14:textId="77777777" w:rsidR="00B70997" w:rsidRDefault="00B70997" w:rsidP="007433F3">
      <w:pPr>
        <w:tabs>
          <w:tab w:val="left" w:pos="5025"/>
        </w:tabs>
        <w:jc w:val="both"/>
        <w:rPr>
          <w:rFonts w:ascii="Arial" w:hAnsi="Arial" w:cs="Arial"/>
          <w:sz w:val="24"/>
          <w:szCs w:val="24"/>
        </w:rPr>
      </w:pPr>
    </w:p>
    <w:tbl>
      <w:tblPr>
        <w:tblStyle w:val="Tabelacomgrade"/>
        <w:tblW w:w="10627" w:type="dxa"/>
        <w:tblLook w:val="04A0" w:firstRow="1" w:lastRow="0" w:firstColumn="1" w:lastColumn="0" w:noHBand="0" w:noVBand="1"/>
      </w:tblPr>
      <w:tblGrid>
        <w:gridCol w:w="10627"/>
      </w:tblGrid>
      <w:tr w:rsidR="00062A55" w14:paraId="3EC91323" w14:textId="77777777" w:rsidTr="00062A55">
        <w:tc>
          <w:tcPr>
            <w:tcW w:w="10627" w:type="dxa"/>
            <w:tcBorders>
              <w:top w:val="nil"/>
              <w:left w:val="nil"/>
              <w:bottom w:val="nil"/>
              <w:right w:val="nil"/>
            </w:tcBorders>
            <w:shd w:val="clear" w:color="auto" w:fill="FBE4D5" w:themeFill="accent2" w:themeFillTint="33"/>
          </w:tcPr>
          <w:p w14:paraId="1DF4435D" w14:textId="77777777" w:rsidR="00062A55"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 xml:space="preserve">INFORMAÇÕES SOBRE TRANSPORTE </w:t>
            </w:r>
          </w:p>
        </w:tc>
      </w:tr>
    </w:tbl>
    <w:p w14:paraId="42F00313" w14:textId="77777777" w:rsidR="00062A55" w:rsidRDefault="00062A55" w:rsidP="007433F3">
      <w:pPr>
        <w:tabs>
          <w:tab w:val="left" w:pos="5025"/>
        </w:tabs>
        <w:jc w:val="both"/>
        <w:rPr>
          <w:rFonts w:ascii="Arial" w:hAnsi="Arial" w:cs="Arial"/>
          <w:sz w:val="24"/>
          <w:szCs w:val="24"/>
        </w:rPr>
      </w:pPr>
    </w:p>
    <w:p w14:paraId="0CB2D62F"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825301">
        <w:rPr>
          <w:rFonts w:ascii="Arial" w:hAnsi="Arial" w:cs="Arial"/>
          <w:b/>
          <w:sz w:val="24"/>
          <w:szCs w:val="24"/>
        </w:rPr>
        <w:t>Terrestre:</w:t>
      </w:r>
      <w:r w:rsidRPr="00825301">
        <w:rPr>
          <w:rFonts w:ascii="Arial" w:hAnsi="Arial" w:cs="Arial"/>
          <w:sz w:val="24"/>
          <w:szCs w:val="24"/>
        </w:rPr>
        <w:t xml:space="preserve"> Resolução n° 420 de 12 de Fevereiro de 2004 da Agência Nacional de Transportes Terrestres (ANTT), Aprova as Instruções Complementares ao Regulamento do Transporte Terrestre de Produtos Perigosos e suas modificações.</w:t>
      </w:r>
    </w:p>
    <w:p w14:paraId="43CF7A3A" w14:textId="77777777" w:rsidR="00064093" w:rsidRDefault="00064093" w:rsidP="00064093">
      <w:pPr>
        <w:pStyle w:val="PargrafodaLista"/>
        <w:tabs>
          <w:tab w:val="left" w:pos="993"/>
        </w:tabs>
        <w:ind w:left="792"/>
        <w:jc w:val="both"/>
        <w:rPr>
          <w:rFonts w:ascii="Arial" w:hAnsi="Arial" w:cs="Arial"/>
          <w:sz w:val="24"/>
          <w:szCs w:val="24"/>
        </w:rPr>
      </w:pPr>
    </w:p>
    <w:p w14:paraId="0990E2E8"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825301">
        <w:rPr>
          <w:rFonts w:ascii="Arial" w:hAnsi="Arial" w:cs="Arial"/>
          <w:b/>
          <w:sz w:val="24"/>
          <w:szCs w:val="24"/>
        </w:rPr>
        <w:t>Hidroviário:</w:t>
      </w:r>
      <w:r>
        <w:rPr>
          <w:rFonts w:ascii="Arial" w:hAnsi="Arial" w:cs="Arial"/>
          <w:sz w:val="24"/>
          <w:szCs w:val="24"/>
        </w:rPr>
        <w:t xml:space="preserve"> </w:t>
      </w:r>
      <w:r w:rsidRPr="00825301">
        <w:rPr>
          <w:rFonts w:ascii="Arial" w:hAnsi="Arial" w:cs="Arial"/>
          <w:sz w:val="24"/>
          <w:szCs w:val="24"/>
        </w:rPr>
        <w:t>DPC - Diretoria de Portos e Costas (Transporte em águas brasileiras) Normas de Autoridade Marítima (NORMAM) NORMAM 01/DPC: Embarcações Empregadas na Navegação em Mar Aberto NORMAM 02/DPC: Embarcações Empregadas na Navegação Interior IMO – “International</w:t>
      </w:r>
      <w:r>
        <w:rPr>
          <w:rFonts w:ascii="Arial" w:hAnsi="Arial" w:cs="Arial"/>
          <w:sz w:val="24"/>
          <w:szCs w:val="24"/>
        </w:rPr>
        <w:t xml:space="preserve"> </w:t>
      </w:r>
      <w:r w:rsidRPr="00825301">
        <w:rPr>
          <w:rFonts w:ascii="Arial" w:hAnsi="Arial" w:cs="Arial"/>
          <w:sz w:val="24"/>
          <w:szCs w:val="24"/>
        </w:rPr>
        <w:t>Maritime</w:t>
      </w:r>
      <w:r>
        <w:rPr>
          <w:rFonts w:ascii="Arial" w:hAnsi="Arial" w:cs="Arial"/>
          <w:sz w:val="24"/>
          <w:szCs w:val="24"/>
        </w:rPr>
        <w:t xml:space="preserve"> </w:t>
      </w:r>
      <w:r w:rsidRPr="00825301">
        <w:rPr>
          <w:rFonts w:ascii="Arial" w:hAnsi="Arial" w:cs="Arial"/>
          <w:sz w:val="24"/>
          <w:szCs w:val="24"/>
        </w:rPr>
        <w:t>Organization” (Organização Marítima Internacional) International</w:t>
      </w:r>
      <w:r>
        <w:rPr>
          <w:rFonts w:ascii="Arial" w:hAnsi="Arial" w:cs="Arial"/>
          <w:sz w:val="24"/>
          <w:szCs w:val="24"/>
        </w:rPr>
        <w:t xml:space="preserve"> </w:t>
      </w:r>
      <w:r w:rsidRPr="00825301">
        <w:rPr>
          <w:rFonts w:ascii="Arial" w:hAnsi="Arial" w:cs="Arial"/>
          <w:sz w:val="24"/>
          <w:szCs w:val="24"/>
        </w:rPr>
        <w:t>Maritime</w:t>
      </w:r>
      <w:r>
        <w:rPr>
          <w:rFonts w:ascii="Arial" w:hAnsi="Arial" w:cs="Arial"/>
          <w:sz w:val="24"/>
          <w:szCs w:val="24"/>
        </w:rPr>
        <w:t xml:space="preserve"> </w:t>
      </w:r>
      <w:r w:rsidRPr="00825301">
        <w:rPr>
          <w:rFonts w:ascii="Arial" w:hAnsi="Arial" w:cs="Arial"/>
          <w:sz w:val="24"/>
          <w:szCs w:val="24"/>
        </w:rPr>
        <w:t>Dangerous</w:t>
      </w:r>
      <w:r>
        <w:rPr>
          <w:rFonts w:ascii="Arial" w:hAnsi="Arial" w:cs="Arial"/>
          <w:sz w:val="24"/>
          <w:szCs w:val="24"/>
        </w:rPr>
        <w:t xml:space="preserve"> </w:t>
      </w:r>
      <w:r w:rsidRPr="00825301">
        <w:rPr>
          <w:rFonts w:ascii="Arial" w:hAnsi="Arial" w:cs="Arial"/>
          <w:sz w:val="24"/>
          <w:szCs w:val="24"/>
        </w:rPr>
        <w:t>Goods</w:t>
      </w:r>
      <w:r>
        <w:rPr>
          <w:rFonts w:ascii="Arial" w:hAnsi="Arial" w:cs="Arial"/>
          <w:sz w:val="24"/>
          <w:szCs w:val="24"/>
        </w:rPr>
        <w:t xml:space="preserve"> </w:t>
      </w:r>
      <w:r w:rsidRPr="00825301">
        <w:rPr>
          <w:rFonts w:ascii="Arial" w:hAnsi="Arial" w:cs="Arial"/>
          <w:sz w:val="24"/>
          <w:szCs w:val="24"/>
        </w:rPr>
        <w:t>Code (IMDG Code).</w:t>
      </w:r>
    </w:p>
    <w:p w14:paraId="165D9DF9" w14:textId="77777777" w:rsidR="00064093" w:rsidRPr="00825301" w:rsidRDefault="00064093" w:rsidP="00064093">
      <w:pPr>
        <w:pStyle w:val="PargrafodaLista"/>
        <w:rPr>
          <w:rFonts w:ascii="Arial" w:hAnsi="Arial" w:cs="Arial"/>
          <w:sz w:val="24"/>
          <w:szCs w:val="24"/>
        </w:rPr>
      </w:pPr>
    </w:p>
    <w:p w14:paraId="20821C12"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825301">
        <w:rPr>
          <w:rFonts w:ascii="Arial" w:hAnsi="Arial" w:cs="Arial"/>
          <w:b/>
          <w:sz w:val="24"/>
          <w:szCs w:val="24"/>
        </w:rPr>
        <w:t>Aéreo:</w:t>
      </w:r>
      <w:r>
        <w:rPr>
          <w:rFonts w:ascii="Arial" w:hAnsi="Arial" w:cs="Arial"/>
          <w:sz w:val="24"/>
          <w:szCs w:val="24"/>
        </w:rPr>
        <w:t xml:space="preserve"> </w:t>
      </w:r>
      <w:r w:rsidRPr="00825301">
        <w:rPr>
          <w:rFonts w:ascii="Arial" w:hAnsi="Arial" w:cs="Arial"/>
          <w:sz w:val="24"/>
          <w:szCs w:val="24"/>
        </w:rPr>
        <w:t>ANAC - Agência Nacional de Aviação Civil – Resolução n°129 de 8 de dezembro de 2009. RBAC N°175 – (REGULAMENTO BRASILEIRO DA AVIAÇÃO CIVIL) - TRANSPORTE DE ARTIGOS PERIGOSOS EM AERONAVES CIVIS. IS N° 175-001 – INSTRUÇÃO SUPLEMENTAR - IS ICAO – “International Civil Aviation</w:t>
      </w:r>
      <w:r>
        <w:rPr>
          <w:rFonts w:ascii="Arial" w:hAnsi="Arial" w:cs="Arial"/>
          <w:sz w:val="24"/>
          <w:szCs w:val="24"/>
        </w:rPr>
        <w:t xml:space="preserve"> </w:t>
      </w:r>
      <w:r w:rsidRPr="00825301">
        <w:rPr>
          <w:rFonts w:ascii="Arial" w:hAnsi="Arial" w:cs="Arial"/>
          <w:sz w:val="24"/>
          <w:szCs w:val="24"/>
        </w:rPr>
        <w:t>Organization” (Organização da Aviação Civil Internacional) – Doc 9284-NA/905 IATA - “International Air Transport</w:t>
      </w:r>
      <w:r>
        <w:rPr>
          <w:rFonts w:ascii="Arial" w:hAnsi="Arial" w:cs="Arial"/>
          <w:sz w:val="24"/>
          <w:szCs w:val="24"/>
        </w:rPr>
        <w:t xml:space="preserve"> </w:t>
      </w:r>
      <w:r w:rsidRPr="00825301">
        <w:rPr>
          <w:rFonts w:ascii="Arial" w:hAnsi="Arial" w:cs="Arial"/>
          <w:sz w:val="24"/>
          <w:szCs w:val="24"/>
        </w:rPr>
        <w:t>Association” (Associação Internacional de Transporte Aéreo) Dangerous</w:t>
      </w:r>
      <w:r>
        <w:rPr>
          <w:rFonts w:ascii="Arial" w:hAnsi="Arial" w:cs="Arial"/>
          <w:sz w:val="24"/>
          <w:szCs w:val="24"/>
        </w:rPr>
        <w:t xml:space="preserve"> </w:t>
      </w:r>
      <w:r w:rsidRPr="00825301">
        <w:rPr>
          <w:rFonts w:ascii="Arial" w:hAnsi="Arial" w:cs="Arial"/>
          <w:sz w:val="24"/>
          <w:szCs w:val="24"/>
        </w:rPr>
        <w:t>Goods</w:t>
      </w:r>
      <w:r>
        <w:rPr>
          <w:rFonts w:ascii="Arial" w:hAnsi="Arial" w:cs="Arial"/>
          <w:sz w:val="24"/>
          <w:szCs w:val="24"/>
        </w:rPr>
        <w:t xml:space="preserve"> </w:t>
      </w:r>
      <w:r w:rsidRPr="00825301">
        <w:rPr>
          <w:rFonts w:ascii="Arial" w:hAnsi="Arial" w:cs="Arial"/>
          <w:sz w:val="24"/>
          <w:szCs w:val="24"/>
        </w:rPr>
        <w:t>Regulation (DGR).</w:t>
      </w:r>
    </w:p>
    <w:p w14:paraId="3A7BA45F" w14:textId="77777777" w:rsidR="00064093" w:rsidRPr="00825301" w:rsidRDefault="00064093" w:rsidP="00064093">
      <w:pPr>
        <w:pStyle w:val="PargrafodaLista"/>
        <w:rPr>
          <w:rFonts w:ascii="Arial" w:hAnsi="Arial" w:cs="Arial"/>
          <w:sz w:val="24"/>
          <w:szCs w:val="24"/>
        </w:rPr>
      </w:pPr>
    </w:p>
    <w:p w14:paraId="345DB571" w14:textId="77777777" w:rsidR="00064093" w:rsidRPr="00825301" w:rsidRDefault="00064093" w:rsidP="00064093">
      <w:pPr>
        <w:pStyle w:val="PargrafodaLista"/>
        <w:numPr>
          <w:ilvl w:val="1"/>
          <w:numId w:val="3"/>
        </w:numPr>
        <w:tabs>
          <w:tab w:val="left" w:pos="993"/>
        </w:tabs>
        <w:jc w:val="both"/>
        <w:rPr>
          <w:rFonts w:ascii="Arial" w:hAnsi="Arial" w:cs="Arial"/>
          <w:sz w:val="24"/>
          <w:szCs w:val="24"/>
        </w:rPr>
      </w:pPr>
      <w:r w:rsidRPr="00825301">
        <w:rPr>
          <w:rFonts w:ascii="Arial" w:hAnsi="Arial" w:cs="Arial"/>
          <w:b/>
          <w:sz w:val="24"/>
          <w:szCs w:val="24"/>
        </w:rPr>
        <w:t>Outras informações relativas ao transporte:</w:t>
      </w:r>
      <w:r w:rsidRPr="00825301">
        <w:rPr>
          <w:rFonts w:ascii="Arial" w:hAnsi="Arial" w:cs="Arial"/>
          <w:sz w:val="24"/>
          <w:szCs w:val="24"/>
        </w:rPr>
        <w:t xml:space="preserve"> Evitar o transporte em veículos onde o espaço d</w:t>
      </w:r>
      <w:r>
        <w:rPr>
          <w:rFonts w:ascii="Arial" w:hAnsi="Arial" w:cs="Arial"/>
          <w:sz w:val="24"/>
          <w:szCs w:val="24"/>
        </w:rPr>
        <w:t>e carga não esteja separado da c</w:t>
      </w:r>
      <w:r w:rsidRPr="00825301">
        <w:rPr>
          <w:rFonts w:ascii="Arial" w:hAnsi="Arial" w:cs="Arial"/>
          <w:sz w:val="24"/>
          <w:szCs w:val="24"/>
        </w:rPr>
        <w:t>abine de condução. Assegurar que o condutor do veículo conhece os riscos da carga bem como as medidas a tomar em caso de acidente ou emergência. Antes de transportar os recipientes, verificar se estão bem fixados.</w:t>
      </w:r>
    </w:p>
    <w:p w14:paraId="0A067D3B" w14:textId="77777777" w:rsidR="00062A55" w:rsidRDefault="00062A55" w:rsidP="007433F3">
      <w:pPr>
        <w:tabs>
          <w:tab w:val="left" w:pos="5025"/>
        </w:tabs>
        <w:jc w:val="both"/>
        <w:rPr>
          <w:rFonts w:ascii="Arial" w:hAnsi="Arial" w:cs="Arial"/>
          <w:sz w:val="24"/>
          <w:szCs w:val="24"/>
        </w:rPr>
      </w:pPr>
    </w:p>
    <w:tbl>
      <w:tblPr>
        <w:tblStyle w:val="Tabelacomgrade"/>
        <w:tblW w:w="10627" w:type="dxa"/>
        <w:tblLook w:val="04A0" w:firstRow="1" w:lastRow="0" w:firstColumn="1" w:lastColumn="0" w:noHBand="0" w:noVBand="1"/>
      </w:tblPr>
      <w:tblGrid>
        <w:gridCol w:w="10627"/>
      </w:tblGrid>
      <w:tr w:rsidR="00062A55" w14:paraId="11643D5F" w14:textId="77777777" w:rsidTr="00062A55">
        <w:tc>
          <w:tcPr>
            <w:tcW w:w="10627" w:type="dxa"/>
            <w:tcBorders>
              <w:top w:val="nil"/>
              <w:left w:val="nil"/>
              <w:bottom w:val="nil"/>
              <w:right w:val="nil"/>
            </w:tcBorders>
            <w:shd w:val="clear" w:color="auto" w:fill="FBE4D5" w:themeFill="accent2" w:themeFillTint="33"/>
          </w:tcPr>
          <w:p w14:paraId="35FEF75B" w14:textId="77777777" w:rsidR="00062A55"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REGULAMENTAÇÕES</w:t>
            </w:r>
          </w:p>
        </w:tc>
      </w:tr>
    </w:tbl>
    <w:p w14:paraId="4D931AC9" w14:textId="77777777" w:rsidR="00062A55" w:rsidRDefault="00062A55" w:rsidP="007433F3">
      <w:pPr>
        <w:tabs>
          <w:tab w:val="left" w:pos="5025"/>
        </w:tabs>
        <w:jc w:val="both"/>
        <w:rPr>
          <w:rFonts w:ascii="Arial" w:hAnsi="Arial" w:cs="Arial"/>
          <w:sz w:val="24"/>
          <w:szCs w:val="24"/>
        </w:rPr>
      </w:pPr>
    </w:p>
    <w:p w14:paraId="1F77707B" w14:textId="77777777" w:rsidR="00064093" w:rsidRPr="00825301" w:rsidRDefault="00064093" w:rsidP="00064093">
      <w:pPr>
        <w:tabs>
          <w:tab w:val="left" w:pos="5025"/>
        </w:tabs>
        <w:jc w:val="both"/>
        <w:rPr>
          <w:rFonts w:ascii="Arial" w:hAnsi="Arial" w:cs="Arial"/>
          <w:sz w:val="24"/>
          <w:szCs w:val="24"/>
        </w:rPr>
      </w:pPr>
      <w:r w:rsidRPr="00825301">
        <w:rPr>
          <w:rFonts w:ascii="Arial" w:hAnsi="Arial" w:cs="Arial"/>
          <w:sz w:val="24"/>
          <w:szCs w:val="24"/>
        </w:rPr>
        <w:t>- Regulamento (CE) n° 1272/2008 do Parlamento Europeu e do Conselho relativo à classificação, rotulagem e embalagem (CRE) de substâncias e misturas.</w:t>
      </w:r>
    </w:p>
    <w:p w14:paraId="4422E1E5" w14:textId="77777777" w:rsidR="00064093" w:rsidRPr="00825301" w:rsidRDefault="00064093" w:rsidP="00064093">
      <w:pPr>
        <w:tabs>
          <w:tab w:val="left" w:pos="5025"/>
        </w:tabs>
        <w:jc w:val="both"/>
        <w:rPr>
          <w:rFonts w:ascii="Arial" w:hAnsi="Arial" w:cs="Arial"/>
          <w:sz w:val="24"/>
          <w:szCs w:val="24"/>
        </w:rPr>
      </w:pPr>
      <w:r w:rsidRPr="00825301">
        <w:rPr>
          <w:rFonts w:ascii="Arial" w:hAnsi="Arial" w:cs="Arial"/>
          <w:sz w:val="24"/>
          <w:szCs w:val="24"/>
        </w:rPr>
        <w:t>- FISPQ em conformidade com o Decreto 2657 de 03.07.98/07.01</w:t>
      </w:r>
    </w:p>
    <w:p w14:paraId="0940E569" w14:textId="77777777" w:rsidR="00064093" w:rsidRPr="00825301" w:rsidRDefault="00064093" w:rsidP="00064093">
      <w:pPr>
        <w:tabs>
          <w:tab w:val="left" w:pos="5025"/>
        </w:tabs>
        <w:jc w:val="both"/>
        <w:rPr>
          <w:rFonts w:ascii="Arial" w:hAnsi="Arial" w:cs="Arial"/>
          <w:sz w:val="24"/>
          <w:szCs w:val="24"/>
        </w:rPr>
      </w:pPr>
      <w:r w:rsidRPr="00825301">
        <w:rPr>
          <w:rFonts w:ascii="Arial" w:hAnsi="Arial" w:cs="Arial"/>
          <w:sz w:val="24"/>
          <w:szCs w:val="24"/>
        </w:rPr>
        <w:t>- Transportes de produtos perigosos: decreto n°96.044, de 18/maio/1988 e Resolução do Ministério dos Transportes n° 420 de 12/fev/2004.</w:t>
      </w:r>
    </w:p>
    <w:p w14:paraId="19ADB11B" w14:textId="77777777" w:rsidR="00064093" w:rsidRDefault="00064093" w:rsidP="00064093">
      <w:pPr>
        <w:tabs>
          <w:tab w:val="left" w:pos="5025"/>
        </w:tabs>
        <w:jc w:val="both"/>
        <w:rPr>
          <w:rFonts w:ascii="Arial" w:hAnsi="Arial" w:cs="Arial"/>
          <w:sz w:val="24"/>
          <w:szCs w:val="24"/>
        </w:rPr>
      </w:pPr>
      <w:r w:rsidRPr="00825301">
        <w:rPr>
          <w:rFonts w:ascii="Arial" w:hAnsi="Arial" w:cs="Arial"/>
          <w:sz w:val="24"/>
          <w:szCs w:val="24"/>
        </w:rPr>
        <w:t>- Lei n°6.514, de 22/dez/1977 – normas regulamentadoras (NR) aprovadas pela portaria n°3.214 de 08/jun/1978.</w:t>
      </w:r>
    </w:p>
    <w:p w14:paraId="377028FC" w14:textId="77777777" w:rsidR="00062A55" w:rsidRDefault="00062A55" w:rsidP="007433F3">
      <w:pPr>
        <w:tabs>
          <w:tab w:val="left" w:pos="5025"/>
        </w:tabs>
        <w:jc w:val="both"/>
        <w:rPr>
          <w:rFonts w:ascii="Arial" w:hAnsi="Arial" w:cs="Arial"/>
          <w:sz w:val="24"/>
          <w:szCs w:val="24"/>
        </w:rPr>
      </w:pPr>
    </w:p>
    <w:p w14:paraId="64E10CA8" w14:textId="77777777" w:rsidR="00B70997" w:rsidRPr="00A51C6B" w:rsidRDefault="00B70997" w:rsidP="007433F3">
      <w:pPr>
        <w:tabs>
          <w:tab w:val="left" w:pos="5025"/>
        </w:tabs>
        <w:jc w:val="both"/>
        <w:rPr>
          <w:rFonts w:ascii="Arial" w:hAnsi="Arial" w:cs="Arial"/>
          <w:sz w:val="20"/>
          <w:szCs w:val="20"/>
        </w:rPr>
      </w:pPr>
    </w:p>
    <w:tbl>
      <w:tblPr>
        <w:tblStyle w:val="Tabelacomgrade"/>
        <w:tblW w:w="10627" w:type="dxa"/>
        <w:tblLook w:val="04A0" w:firstRow="1" w:lastRow="0" w:firstColumn="1" w:lastColumn="0" w:noHBand="0" w:noVBand="1"/>
      </w:tblPr>
      <w:tblGrid>
        <w:gridCol w:w="10627"/>
      </w:tblGrid>
      <w:tr w:rsidR="00062A55" w14:paraId="704D7EAF" w14:textId="77777777" w:rsidTr="00062A55">
        <w:tc>
          <w:tcPr>
            <w:tcW w:w="10627" w:type="dxa"/>
            <w:tcBorders>
              <w:top w:val="nil"/>
              <w:left w:val="nil"/>
              <w:bottom w:val="nil"/>
              <w:right w:val="nil"/>
            </w:tcBorders>
            <w:shd w:val="clear" w:color="auto" w:fill="FBE4D5" w:themeFill="accent2" w:themeFillTint="33"/>
          </w:tcPr>
          <w:p w14:paraId="28AF8351" w14:textId="77777777" w:rsidR="00062A55" w:rsidRPr="00062A55" w:rsidRDefault="00062A55" w:rsidP="007433F3">
            <w:pPr>
              <w:pStyle w:val="PargrafodaLista"/>
              <w:numPr>
                <w:ilvl w:val="0"/>
                <w:numId w:val="3"/>
              </w:numPr>
              <w:tabs>
                <w:tab w:val="left" w:pos="5025"/>
              </w:tabs>
              <w:jc w:val="both"/>
              <w:rPr>
                <w:rFonts w:ascii="Arial" w:hAnsi="Arial" w:cs="Arial"/>
                <w:b/>
                <w:sz w:val="24"/>
                <w:szCs w:val="24"/>
              </w:rPr>
            </w:pPr>
            <w:r>
              <w:rPr>
                <w:rFonts w:ascii="Arial" w:hAnsi="Arial" w:cs="Arial"/>
                <w:b/>
                <w:sz w:val="24"/>
                <w:szCs w:val="24"/>
              </w:rPr>
              <w:t>OUTRAS INFORMAÇÕES</w:t>
            </w:r>
          </w:p>
        </w:tc>
      </w:tr>
    </w:tbl>
    <w:p w14:paraId="6801EB9E" w14:textId="77777777" w:rsidR="00062A55" w:rsidRDefault="00062A55" w:rsidP="007433F3">
      <w:pPr>
        <w:tabs>
          <w:tab w:val="left" w:pos="5025"/>
        </w:tabs>
        <w:jc w:val="both"/>
        <w:rPr>
          <w:rFonts w:ascii="Arial" w:hAnsi="Arial" w:cs="Arial"/>
          <w:sz w:val="24"/>
          <w:szCs w:val="24"/>
        </w:rPr>
      </w:pPr>
    </w:p>
    <w:p w14:paraId="2CB909E8" w14:textId="77777777" w:rsidR="00064093" w:rsidRDefault="00064093" w:rsidP="00064093">
      <w:pPr>
        <w:pStyle w:val="PargrafodaLista"/>
        <w:numPr>
          <w:ilvl w:val="1"/>
          <w:numId w:val="3"/>
        </w:numPr>
        <w:tabs>
          <w:tab w:val="left" w:pos="993"/>
        </w:tabs>
        <w:jc w:val="both"/>
        <w:rPr>
          <w:rFonts w:ascii="Arial" w:hAnsi="Arial" w:cs="Arial"/>
          <w:sz w:val="24"/>
          <w:szCs w:val="24"/>
        </w:rPr>
      </w:pPr>
      <w:r w:rsidRPr="00825301">
        <w:rPr>
          <w:rFonts w:ascii="Arial" w:hAnsi="Arial" w:cs="Arial"/>
          <w:b/>
          <w:sz w:val="24"/>
          <w:szCs w:val="24"/>
        </w:rPr>
        <w:t>Restrições:</w:t>
      </w:r>
      <w:r w:rsidRPr="00825301">
        <w:rPr>
          <w:rFonts w:ascii="Arial" w:hAnsi="Arial" w:cs="Arial"/>
          <w:sz w:val="24"/>
          <w:szCs w:val="24"/>
        </w:rPr>
        <w:t xml:space="preserve"> Este produto não deve ser usado em aplicações diferentes das recomendadas.</w:t>
      </w:r>
      <w:r>
        <w:rPr>
          <w:rFonts w:ascii="Arial" w:hAnsi="Arial" w:cs="Arial"/>
          <w:sz w:val="24"/>
          <w:szCs w:val="24"/>
        </w:rPr>
        <w:t xml:space="preserve"> </w:t>
      </w:r>
      <w:r>
        <w:rPr>
          <w:rFonts w:ascii="Arial" w:hAnsi="Arial" w:cs="Arial"/>
          <w:sz w:val="24"/>
          <w:szCs w:val="24"/>
        </w:rPr>
        <w:br/>
      </w:r>
      <w:r w:rsidRPr="00825301">
        <w:rPr>
          <w:rFonts w:ascii="Arial" w:hAnsi="Arial" w:cs="Arial"/>
          <w:sz w:val="24"/>
          <w:szCs w:val="24"/>
        </w:rPr>
        <w:t>Estas informações baseiam-se no nosso conhecimento atual e destina-se apenas a descrever o produto quanto aos requisitos em termos de saúde, segurança e ambiente. Não constitui uma garantia para qualquer propriedade específica do produto.</w:t>
      </w:r>
    </w:p>
    <w:tbl>
      <w:tblPr>
        <w:tblW w:w="6658" w:type="dxa"/>
        <w:jc w:val="center"/>
        <w:tblBorders>
          <w:top w:val="single" w:sz="4" w:space="0" w:color="auto"/>
          <w:bottom w:val="single" w:sz="4" w:space="0" w:color="auto"/>
        </w:tblBorders>
        <w:tblLook w:val="01E0" w:firstRow="1" w:lastRow="1" w:firstColumn="1" w:lastColumn="1" w:noHBand="0" w:noVBand="0"/>
      </w:tblPr>
      <w:tblGrid>
        <w:gridCol w:w="3538"/>
        <w:gridCol w:w="3120"/>
      </w:tblGrid>
      <w:tr w:rsidR="00064093" w:rsidRPr="00416E9C" w14:paraId="786C3FB9" w14:textId="77777777" w:rsidTr="009775B6">
        <w:trPr>
          <w:trHeight w:val="279"/>
          <w:jc w:val="center"/>
        </w:trPr>
        <w:tc>
          <w:tcPr>
            <w:tcW w:w="6658" w:type="dxa"/>
            <w:gridSpan w:val="2"/>
            <w:tcBorders>
              <w:bottom w:val="single" w:sz="4" w:space="0" w:color="auto"/>
            </w:tcBorders>
          </w:tcPr>
          <w:p w14:paraId="51BDC646" w14:textId="77777777" w:rsidR="00064093" w:rsidRPr="00416E9C" w:rsidRDefault="00064093" w:rsidP="009775B6">
            <w:pPr>
              <w:spacing w:line="240" w:lineRule="atLeast"/>
              <w:ind w:right="-81"/>
              <w:jc w:val="center"/>
              <w:rPr>
                <w:rFonts w:ascii="Arial" w:hAnsi="Arial" w:cs="Arial"/>
                <w:sz w:val="20"/>
                <w:szCs w:val="20"/>
              </w:rPr>
            </w:pPr>
            <w:r w:rsidRPr="00416E9C">
              <w:rPr>
                <w:rFonts w:ascii="Arial" w:hAnsi="Arial" w:cs="Arial"/>
                <w:b/>
                <w:sz w:val="20"/>
                <w:szCs w:val="20"/>
              </w:rPr>
              <w:t>TELEFONES EM CASO DE EMERGÊNCIA:</w:t>
            </w:r>
          </w:p>
        </w:tc>
      </w:tr>
      <w:tr w:rsidR="00064093" w:rsidRPr="00416E9C" w14:paraId="26384F05" w14:textId="77777777" w:rsidTr="009775B6">
        <w:trPr>
          <w:trHeight w:val="279"/>
          <w:jc w:val="center"/>
        </w:trPr>
        <w:tc>
          <w:tcPr>
            <w:tcW w:w="3538" w:type="dxa"/>
            <w:tcBorders>
              <w:top w:val="single" w:sz="4" w:space="0" w:color="auto"/>
              <w:bottom w:val="single" w:sz="4" w:space="0" w:color="auto"/>
            </w:tcBorders>
          </w:tcPr>
          <w:p w14:paraId="6BD5834E" w14:textId="77777777" w:rsidR="00064093" w:rsidRPr="00416E9C" w:rsidRDefault="00064093" w:rsidP="009775B6">
            <w:pPr>
              <w:spacing w:line="240" w:lineRule="atLeast"/>
              <w:ind w:right="-81"/>
              <w:rPr>
                <w:rFonts w:ascii="Arial" w:hAnsi="Arial" w:cs="Arial"/>
                <w:sz w:val="20"/>
                <w:szCs w:val="20"/>
              </w:rPr>
            </w:pPr>
            <w:r w:rsidRPr="00416E9C">
              <w:rPr>
                <w:rFonts w:ascii="Arial" w:hAnsi="Arial" w:cs="Arial"/>
                <w:b/>
                <w:sz w:val="20"/>
                <w:szCs w:val="20"/>
              </w:rPr>
              <w:t>BOMBEIROS</w:t>
            </w:r>
          </w:p>
        </w:tc>
        <w:tc>
          <w:tcPr>
            <w:tcW w:w="3120" w:type="dxa"/>
            <w:tcBorders>
              <w:top w:val="single" w:sz="4" w:space="0" w:color="auto"/>
              <w:bottom w:val="single" w:sz="4" w:space="0" w:color="auto"/>
            </w:tcBorders>
          </w:tcPr>
          <w:p w14:paraId="791B4523" w14:textId="77777777" w:rsidR="00064093" w:rsidRPr="00416E9C" w:rsidRDefault="00064093" w:rsidP="009775B6">
            <w:pPr>
              <w:spacing w:line="240" w:lineRule="atLeast"/>
              <w:ind w:right="-81"/>
              <w:rPr>
                <w:rFonts w:ascii="Arial" w:hAnsi="Arial" w:cs="Arial"/>
                <w:sz w:val="20"/>
                <w:szCs w:val="20"/>
              </w:rPr>
            </w:pPr>
            <w:r w:rsidRPr="00416E9C">
              <w:rPr>
                <w:rFonts w:ascii="Arial" w:hAnsi="Arial" w:cs="Arial"/>
                <w:b/>
                <w:sz w:val="20"/>
                <w:szCs w:val="20"/>
              </w:rPr>
              <w:t>193</w:t>
            </w:r>
          </w:p>
        </w:tc>
      </w:tr>
      <w:tr w:rsidR="00064093" w:rsidRPr="00416E9C" w14:paraId="3D1A0AA6" w14:textId="77777777" w:rsidTr="009775B6">
        <w:trPr>
          <w:trHeight w:val="279"/>
          <w:jc w:val="center"/>
        </w:trPr>
        <w:tc>
          <w:tcPr>
            <w:tcW w:w="3538" w:type="dxa"/>
            <w:tcBorders>
              <w:top w:val="single" w:sz="4" w:space="0" w:color="auto"/>
              <w:bottom w:val="single" w:sz="4" w:space="0" w:color="auto"/>
            </w:tcBorders>
          </w:tcPr>
          <w:p w14:paraId="593C3DAB"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POLICIA MILITAR</w:t>
            </w:r>
          </w:p>
        </w:tc>
        <w:tc>
          <w:tcPr>
            <w:tcW w:w="3120" w:type="dxa"/>
            <w:tcBorders>
              <w:top w:val="single" w:sz="4" w:space="0" w:color="auto"/>
              <w:bottom w:val="single" w:sz="4" w:space="0" w:color="auto"/>
            </w:tcBorders>
          </w:tcPr>
          <w:p w14:paraId="7716B491"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190</w:t>
            </w:r>
          </w:p>
        </w:tc>
      </w:tr>
      <w:tr w:rsidR="00064093" w:rsidRPr="00416E9C" w14:paraId="630C7123" w14:textId="77777777" w:rsidTr="009775B6">
        <w:trPr>
          <w:trHeight w:val="294"/>
          <w:jc w:val="center"/>
        </w:trPr>
        <w:tc>
          <w:tcPr>
            <w:tcW w:w="3538" w:type="dxa"/>
            <w:tcBorders>
              <w:top w:val="single" w:sz="4" w:space="0" w:color="auto"/>
              <w:bottom w:val="single" w:sz="4" w:space="0" w:color="auto"/>
            </w:tcBorders>
          </w:tcPr>
          <w:p w14:paraId="2B175268"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DEFESA CIVIL</w:t>
            </w:r>
          </w:p>
        </w:tc>
        <w:tc>
          <w:tcPr>
            <w:tcW w:w="3120" w:type="dxa"/>
            <w:tcBorders>
              <w:top w:val="single" w:sz="4" w:space="0" w:color="auto"/>
              <w:bottom w:val="single" w:sz="4" w:space="0" w:color="auto"/>
            </w:tcBorders>
          </w:tcPr>
          <w:p w14:paraId="38C119ED"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199</w:t>
            </w:r>
          </w:p>
        </w:tc>
      </w:tr>
      <w:tr w:rsidR="00064093" w:rsidRPr="00416E9C" w14:paraId="2BDF757F" w14:textId="77777777" w:rsidTr="009775B6">
        <w:trPr>
          <w:trHeight w:val="279"/>
          <w:jc w:val="center"/>
        </w:trPr>
        <w:tc>
          <w:tcPr>
            <w:tcW w:w="3538" w:type="dxa"/>
            <w:tcBorders>
              <w:top w:val="single" w:sz="4" w:space="0" w:color="auto"/>
              <w:bottom w:val="single" w:sz="4" w:space="0" w:color="auto"/>
            </w:tcBorders>
          </w:tcPr>
          <w:p w14:paraId="6F5D35F6"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CETESB</w:t>
            </w:r>
          </w:p>
        </w:tc>
        <w:tc>
          <w:tcPr>
            <w:tcW w:w="3120" w:type="dxa"/>
            <w:tcBorders>
              <w:top w:val="single" w:sz="4" w:space="0" w:color="auto"/>
              <w:bottom w:val="single" w:sz="4" w:space="0" w:color="auto"/>
            </w:tcBorders>
          </w:tcPr>
          <w:p w14:paraId="65EC0DEF"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0800 11 3560</w:t>
            </w:r>
          </w:p>
        </w:tc>
      </w:tr>
      <w:tr w:rsidR="00064093" w:rsidRPr="00416E9C" w14:paraId="65778E2D" w14:textId="77777777" w:rsidTr="009775B6">
        <w:trPr>
          <w:trHeight w:val="279"/>
          <w:jc w:val="center"/>
        </w:trPr>
        <w:tc>
          <w:tcPr>
            <w:tcW w:w="3538" w:type="dxa"/>
            <w:tcBorders>
              <w:top w:val="single" w:sz="4" w:space="0" w:color="auto"/>
              <w:bottom w:val="single" w:sz="4" w:space="0" w:color="auto"/>
            </w:tcBorders>
          </w:tcPr>
          <w:p w14:paraId="36AB63A7"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POLÍCIA RODOVIÁRIA FEDERAL</w:t>
            </w:r>
          </w:p>
        </w:tc>
        <w:tc>
          <w:tcPr>
            <w:tcW w:w="3120" w:type="dxa"/>
            <w:tcBorders>
              <w:top w:val="single" w:sz="4" w:space="0" w:color="auto"/>
              <w:bottom w:val="single" w:sz="4" w:space="0" w:color="auto"/>
            </w:tcBorders>
          </w:tcPr>
          <w:p w14:paraId="681AC153"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191</w:t>
            </w:r>
          </w:p>
        </w:tc>
      </w:tr>
      <w:tr w:rsidR="00064093" w:rsidRPr="00416E9C" w14:paraId="223A889C" w14:textId="77777777" w:rsidTr="009775B6">
        <w:trPr>
          <w:trHeight w:val="279"/>
          <w:jc w:val="center"/>
        </w:trPr>
        <w:tc>
          <w:tcPr>
            <w:tcW w:w="3538" w:type="dxa"/>
            <w:tcBorders>
              <w:top w:val="single" w:sz="4" w:space="0" w:color="auto"/>
              <w:bottom w:val="single" w:sz="4" w:space="0" w:color="auto"/>
            </w:tcBorders>
          </w:tcPr>
          <w:p w14:paraId="36964C4F"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ABIQUIM</w:t>
            </w:r>
          </w:p>
        </w:tc>
        <w:tc>
          <w:tcPr>
            <w:tcW w:w="3120" w:type="dxa"/>
            <w:tcBorders>
              <w:top w:val="single" w:sz="4" w:space="0" w:color="auto"/>
              <w:bottom w:val="single" w:sz="4" w:space="0" w:color="auto"/>
            </w:tcBorders>
          </w:tcPr>
          <w:p w14:paraId="3EFA451F"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0800-118270</w:t>
            </w:r>
          </w:p>
        </w:tc>
      </w:tr>
      <w:tr w:rsidR="00064093" w:rsidRPr="00416E9C" w14:paraId="758507D4" w14:textId="77777777" w:rsidTr="009775B6">
        <w:trPr>
          <w:trHeight w:val="279"/>
          <w:jc w:val="center"/>
        </w:trPr>
        <w:tc>
          <w:tcPr>
            <w:tcW w:w="3538" w:type="dxa"/>
            <w:tcBorders>
              <w:top w:val="single" w:sz="4" w:space="0" w:color="auto"/>
            </w:tcBorders>
          </w:tcPr>
          <w:p w14:paraId="3A97940D"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IBAMA</w:t>
            </w:r>
          </w:p>
        </w:tc>
        <w:tc>
          <w:tcPr>
            <w:tcW w:w="3120" w:type="dxa"/>
            <w:tcBorders>
              <w:top w:val="single" w:sz="4" w:space="0" w:color="auto"/>
            </w:tcBorders>
          </w:tcPr>
          <w:p w14:paraId="64178638" w14:textId="77777777" w:rsidR="00064093" w:rsidRPr="00416E9C" w:rsidRDefault="00064093" w:rsidP="009775B6">
            <w:pPr>
              <w:spacing w:line="240" w:lineRule="atLeast"/>
              <w:ind w:right="-81"/>
              <w:rPr>
                <w:rFonts w:ascii="Arial" w:hAnsi="Arial" w:cs="Arial"/>
                <w:b/>
                <w:sz w:val="20"/>
                <w:szCs w:val="20"/>
              </w:rPr>
            </w:pPr>
            <w:r w:rsidRPr="00416E9C">
              <w:rPr>
                <w:rFonts w:ascii="Arial" w:hAnsi="Arial" w:cs="Arial"/>
                <w:b/>
                <w:sz w:val="20"/>
                <w:szCs w:val="20"/>
              </w:rPr>
              <w:t>(61)3316-1677 / 3316-1212</w:t>
            </w:r>
          </w:p>
        </w:tc>
      </w:tr>
    </w:tbl>
    <w:p w14:paraId="0B8A4907" w14:textId="77777777" w:rsidR="00064093" w:rsidRPr="00825301" w:rsidRDefault="00064093" w:rsidP="00064093">
      <w:pPr>
        <w:tabs>
          <w:tab w:val="left" w:pos="993"/>
        </w:tabs>
        <w:jc w:val="both"/>
        <w:rPr>
          <w:rFonts w:ascii="Arial" w:hAnsi="Arial" w:cs="Arial"/>
          <w:sz w:val="24"/>
          <w:szCs w:val="24"/>
        </w:rPr>
      </w:pPr>
    </w:p>
    <w:p w14:paraId="53205281" w14:textId="77777777" w:rsidR="00064093" w:rsidRDefault="00064093" w:rsidP="00064093">
      <w:pPr>
        <w:tabs>
          <w:tab w:val="left" w:pos="5025"/>
        </w:tabs>
        <w:jc w:val="both"/>
        <w:rPr>
          <w:rFonts w:ascii="Arial" w:hAnsi="Arial" w:cs="Arial"/>
          <w:sz w:val="24"/>
          <w:szCs w:val="24"/>
        </w:rPr>
      </w:pPr>
    </w:p>
    <w:p w14:paraId="1A0A0B36" w14:textId="77777777" w:rsidR="00064093" w:rsidRPr="00F45D7E" w:rsidRDefault="00F45D7E" w:rsidP="00F45D7E">
      <w:pPr>
        <w:pStyle w:val="PargrafodaLista"/>
        <w:numPr>
          <w:ilvl w:val="1"/>
          <w:numId w:val="3"/>
        </w:numPr>
        <w:tabs>
          <w:tab w:val="left" w:pos="993"/>
        </w:tabs>
        <w:jc w:val="both"/>
        <w:rPr>
          <w:rFonts w:ascii="Arial" w:hAnsi="Arial" w:cs="Arial"/>
          <w:b/>
          <w:sz w:val="24"/>
          <w:szCs w:val="24"/>
        </w:rPr>
      </w:pPr>
      <w:r w:rsidRPr="00F45D7E">
        <w:rPr>
          <w:rFonts w:ascii="Arial" w:hAnsi="Arial" w:cs="Arial"/>
          <w:b/>
          <w:sz w:val="24"/>
          <w:szCs w:val="24"/>
        </w:rPr>
        <w:t xml:space="preserve">Referências bibliográficas </w:t>
      </w:r>
    </w:p>
    <w:p w14:paraId="0E5CE31F" w14:textId="77777777" w:rsidR="00064093" w:rsidRDefault="00064093" w:rsidP="00064093">
      <w:pPr>
        <w:pStyle w:val="PargrafodaLista"/>
        <w:numPr>
          <w:ilvl w:val="0"/>
          <w:numId w:val="4"/>
        </w:numPr>
        <w:tabs>
          <w:tab w:val="left" w:pos="5025"/>
        </w:tabs>
        <w:jc w:val="both"/>
        <w:rPr>
          <w:rFonts w:ascii="Arial" w:hAnsi="Arial" w:cs="Arial"/>
          <w:sz w:val="24"/>
          <w:szCs w:val="24"/>
        </w:rPr>
      </w:pPr>
      <w:r w:rsidRPr="008E18F9">
        <w:rPr>
          <w:rFonts w:ascii="Arial" w:hAnsi="Arial" w:cs="Arial"/>
          <w:sz w:val="24"/>
          <w:szCs w:val="24"/>
        </w:rPr>
        <w:t xml:space="preserve">Caracterização Toxicológica dos Óleos Básicos Produzidos pela Petrobras – Relatório Técnico – RT LPE – 017/02 </w:t>
      </w:r>
    </w:p>
    <w:p w14:paraId="1C81E133" w14:textId="77777777" w:rsidR="00064093" w:rsidRPr="008E18F9" w:rsidRDefault="00064093" w:rsidP="00064093">
      <w:pPr>
        <w:pStyle w:val="PargrafodaLista"/>
        <w:numPr>
          <w:ilvl w:val="0"/>
          <w:numId w:val="4"/>
        </w:numPr>
        <w:tabs>
          <w:tab w:val="left" w:pos="5025"/>
        </w:tabs>
        <w:jc w:val="both"/>
        <w:rPr>
          <w:rFonts w:ascii="Arial" w:hAnsi="Arial" w:cs="Arial"/>
          <w:sz w:val="24"/>
          <w:szCs w:val="24"/>
        </w:rPr>
      </w:pPr>
      <w:r w:rsidRPr="008E18F9">
        <w:rPr>
          <w:rFonts w:ascii="Arial" w:hAnsi="Arial" w:cs="Arial"/>
          <w:sz w:val="24"/>
          <w:szCs w:val="24"/>
        </w:rPr>
        <w:t xml:space="preserve">FISPQs dos componentes da fórmula </w:t>
      </w:r>
    </w:p>
    <w:p w14:paraId="3DA91933" w14:textId="77777777" w:rsidR="00064093" w:rsidRPr="008E18F9" w:rsidRDefault="00064093" w:rsidP="00064093">
      <w:pPr>
        <w:pStyle w:val="PargrafodaLista"/>
        <w:numPr>
          <w:ilvl w:val="0"/>
          <w:numId w:val="4"/>
        </w:numPr>
        <w:tabs>
          <w:tab w:val="left" w:pos="5025"/>
        </w:tabs>
        <w:jc w:val="both"/>
        <w:rPr>
          <w:rFonts w:ascii="Arial" w:hAnsi="Arial" w:cs="Arial"/>
          <w:sz w:val="24"/>
          <w:szCs w:val="24"/>
        </w:rPr>
      </w:pPr>
      <w:r w:rsidRPr="008E18F9">
        <w:rPr>
          <w:rFonts w:ascii="Arial" w:hAnsi="Arial" w:cs="Arial"/>
          <w:sz w:val="24"/>
          <w:szCs w:val="24"/>
        </w:rPr>
        <w:t>(BRASIL – RESOLUÇÃO N.º 420) BRASIL. Ministério dos Transportes. Agência Nacional de Transportes Terrestres, Resolução n.º 420 de 12 de fevereiro de 2004.</w:t>
      </w:r>
    </w:p>
    <w:p w14:paraId="1B3891CC" w14:textId="77777777" w:rsidR="00064093" w:rsidRPr="008E18F9" w:rsidRDefault="00064093" w:rsidP="00064093">
      <w:pPr>
        <w:pStyle w:val="PargrafodaLista"/>
        <w:numPr>
          <w:ilvl w:val="0"/>
          <w:numId w:val="4"/>
        </w:numPr>
        <w:tabs>
          <w:tab w:val="left" w:pos="5025"/>
        </w:tabs>
        <w:jc w:val="both"/>
        <w:rPr>
          <w:rFonts w:ascii="Arial" w:hAnsi="Arial" w:cs="Arial"/>
          <w:sz w:val="24"/>
          <w:szCs w:val="24"/>
          <w:lang w:val="en-US"/>
        </w:rPr>
      </w:pPr>
      <w:r w:rsidRPr="008E18F9">
        <w:rPr>
          <w:rFonts w:ascii="Arial" w:hAnsi="Arial" w:cs="Arial"/>
          <w:sz w:val="24"/>
          <w:szCs w:val="24"/>
        </w:rPr>
        <w:t xml:space="preserve">BRASIL. MINISTÉRIO DO TRABALHO E EMPREGO (MTE). Norma Regulamentadora (NR) n°7: Programa de controle médico de saúde ocupacional. </w:t>
      </w:r>
      <w:r w:rsidRPr="008E18F9">
        <w:rPr>
          <w:rFonts w:ascii="Arial" w:hAnsi="Arial" w:cs="Arial"/>
          <w:sz w:val="24"/>
          <w:szCs w:val="24"/>
          <w:lang w:val="en-US"/>
        </w:rPr>
        <w:t>Brasília, DF. Jun. 1978</w:t>
      </w:r>
    </w:p>
    <w:p w14:paraId="643DF189" w14:textId="77777777" w:rsidR="00064093" w:rsidRPr="008E18F9" w:rsidRDefault="00064093" w:rsidP="00064093">
      <w:pPr>
        <w:pStyle w:val="PargrafodaLista"/>
        <w:numPr>
          <w:ilvl w:val="0"/>
          <w:numId w:val="4"/>
        </w:numPr>
        <w:tabs>
          <w:tab w:val="left" w:pos="5025"/>
        </w:tabs>
        <w:jc w:val="both"/>
        <w:rPr>
          <w:rFonts w:ascii="Arial" w:hAnsi="Arial" w:cs="Arial"/>
          <w:sz w:val="24"/>
          <w:szCs w:val="24"/>
        </w:rPr>
      </w:pPr>
      <w:r w:rsidRPr="008E18F9">
        <w:rPr>
          <w:rFonts w:ascii="Arial" w:hAnsi="Arial" w:cs="Arial"/>
          <w:sz w:val="24"/>
          <w:szCs w:val="24"/>
          <w:lang w:val="en-US"/>
        </w:rPr>
        <w:t xml:space="preserve">Globally Harmonized System of Classification and Labelling of Chemicals (GHS). 5. rev. ed. </w:t>
      </w:r>
      <w:r w:rsidRPr="008E18F9">
        <w:rPr>
          <w:rFonts w:ascii="Arial" w:hAnsi="Arial" w:cs="Arial"/>
          <w:sz w:val="24"/>
          <w:szCs w:val="24"/>
        </w:rPr>
        <w:t>New York: United Nations, 2013.</w:t>
      </w:r>
    </w:p>
    <w:p w14:paraId="3767F7FA" w14:textId="77777777" w:rsidR="00064093" w:rsidRDefault="00064093" w:rsidP="00064093">
      <w:pPr>
        <w:pStyle w:val="PargrafodaLista"/>
        <w:numPr>
          <w:ilvl w:val="0"/>
          <w:numId w:val="4"/>
        </w:numPr>
        <w:tabs>
          <w:tab w:val="left" w:pos="5025"/>
        </w:tabs>
        <w:jc w:val="both"/>
        <w:rPr>
          <w:rFonts w:ascii="Arial" w:hAnsi="Arial" w:cs="Arial"/>
          <w:sz w:val="24"/>
          <w:szCs w:val="24"/>
        </w:rPr>
      </w:pPr>
      <w:r w:rsidRPr="008E18F9">
        <w:rPr>
          <w:rFonts w:ascii="Arial" w:hAnsi="Arial" w:cs="Arial"/>
          <w:sz w:val="24"/>
          <w:szCs w:val="24"/>
        </w:rPr>
        <w:t>SIRETOX/INTERTOX – SISTEMA DE INFORMAÇÕES SOBRE RISCOS DE EXPOSIÇÃO QUÍMICA. Disponível em:&lt;http//www.intertox.com.br&gt;.</w:t>
      </w:r>
    </w:p>
    <w:p w14:paraId="2AA0F82E" w14:textId="77777777" w:rsidR="00064093" w:rsidRPr="008E18F9" w:rsidRDefault="00064093" w:rsidP="00064093">
      <w:pPr>
        <w:pStyle w:val="PargrafodaLista"/>
        <w:numPr>
          <w:ilvl w:val="0"/>
          <w:numId w:val="4"/>
        </w:numPr>
        <w:tabs>
          <w:tab w:val="left" w:pos="5025"/>
        </w:tabs>
        <w:jc w:val="both"/>
        <w:rPr>
          <w:rFonts w:ascii="Arial" w:hAnsi="Arial" w:cs="Arial"/>
          <w:sz w:val="24"/>
          <w:szCs w:val="24"/>
        </w:rPr>
      </w:pPr>
      <w:r>
        <w:rPr>
          <w:rFonts w:ascii="Arial" w:hAnsi="Arial" w:cs="Arial"/>
          <w:sz w:val="24"/>
          <w:szCs w:val="24"/>
        </w:rPr>
        <w:t>ABNT NBR 14725 – Produtos Químicos – Informações Sobre Segurança, Saúde e Meio Ambiente. Parte 4: Ficha de informações de segurança de produtos químicos (FISPQ)</w:t>
      </w:r>
    </w:p>
    <w:p w14:paraId="7C5DC5B0" w14:textId="77777777" w:rsidR="00816CEC" w:rsidRPr="00816CEC" w:rsidRDefault="00816CEC" w:rsidP="007433F3">
      <w:pPr>
        <w:tabs>
          <w:tab w:val="left" w:pos="5025"/>
        </w:tabs>
        <w:jc w:val="both"/>
        <w:rPr>
          <w:rFonts w:ascii="Arial" w:hAnsi="Arial" w:cs="Arial"/>
          <w:sz w:val="24"/>
          <w:szCs w:val="24"/>
        </w:rPr>
      </w:pPr>
    </w:p>
    <w:sectPr w:rsidR="00816CEC" w:rsidRPr="00816CEC" w:rsidSect="00FB32EC">
      <w:headerReference w:type="default" r:id="rId8"/>
      <w:footerReference w:type="default" r:id="rId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A3CB" w14:textId="77777777" w:rsidR="000F2155" w:rsidRDefault="000F2155" w:rsidP="009511F3">
      <w:pPr>
        <w:spacing w:after="0" w:line="240" w:lineRule="auto"/>
      </w:pPr>
      <w:r>
        <w:separator/>
      </w:r>
    </w:p>
  </w:endnote>
  <w:endnote w:type="continuationSeparator" w:id="0">
    <w:p w14:paraId="2DF79142" w14:textId="77777777" w:rsidR="000F2155" w:rsidRDefault="000F2155" w:rsidP="0095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4A0" w:firstRow="1" w:lastRow="0" w:firstColumn="1" w:lastColumn="0" w:noHBand="0" w:noVBand="1"/>
    </w:tblPr>
    <w:tblGrid>
      <w:gridCol w:w="10456"/>
    </w:tblGrid>
    <w:tr w:rsidR="00201C42" w14:paraId="2982972C" w14:textId="77777777" w:rsidTr="00201C42">
      <w:tc>
        <w:tcPr>
          <w:tcW w:w="10456" w:type="dxa"/>
          <w:tcBorders>
            <w:top w:val="single" w:sz="4" w:space="0" w:color="auto"/>
            <w:left w:val="nil"/>
            <w:bottom w:val="nil"/>
            <w:right w:val="nil"/>
          </w:tcBorders>
        </w:tcPr>
        <w:p w14:paraId="78244163" w14:textId="77777777" w:rsidR="00816CEC" w:rsidRDefault="00816CEC" w:rsidP="00816CEC">
          <w:pPr>
            <w:pStyle w:val="Rodap"/>
            <w:spacing w:line="276" w:lineRule="auto"/>
          </w:pPr>
          <w:r>
            <w:t xml:space="preserve">Elaborado por: </w:t>
          </w:r>
          <w:r w:rsidR="00B837F2">
            <w:t xml:space="preserve">Beatriz Birelo     </w:t>
          </w:r>
          <w:r>
            <w:t xml:space="preserve">                                                                                                 Aprovado por: Luana Freitas</w:t>
          </w:r>
        </w:p>
        <w:p w14:paraId="21ED592B" w14:textId="77777777" w:rsidR="00201C42" w:rsidRDefault="00816CEC" w:rsidP="00816CEC">
          <w:pPr>
            <w:pStyle w:val="Rodap"/>
            <w:spacing w:line="276" w:lineRule="auto"/>
          </w:pPr>
          <w:r>
            <w:t xml:space="preserve">Form. N° 087 – Rev. 1                                                                                                                                                   Página </w:t>
          </w:r>
          <w:r>
            <w:fldChar w:fldCharType="begin"/>
          </w:r>
          <w:r>
            <w:instrText>PAGE   \* MERGEFORMAT</w:instrText>
          </w:r>
          <w:r>
            <w:fldChar w:fldCharType="separate"/>
          </w:r>
          <w:r w:rsidR="00950AB9">
            <w:rPr>
              <w:noProof/>
            </w:rPr>
            <w:t>3</w:t>
          </w:r>
          <w:r>
            <w:fldChar w:fldCharType="end"/>
          </w:r>
        </w:p>
      </w:tc>
    </w:tr>
  </w:tbl>
  <w:p w14:paraId="11EE3094" w14:textId="77777777" w:rsidR="00201C42" w:rsidRDefault="00201C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5EDFE" w14:textId="77777777" w:rsidR="000F2155" w:rsidRDefault="000F2155" w:rsidP="009511F3">
      <w:pPr>
        <w:spacing w:after="0" w:line="240" w:lineRule="auto"/>
      </w:pPr>
      <w:r>
        <w:separator/>
      </w:r>
    </w:p>
  </w:footnote>
  <w:footnote w:type="continuationSeparator" w:id="0">
    <w:p w14:paraId="1FC7F69B" w14:textId="77777777" w:rsidR="000F2155" w:rsidRDefault="000F2155" w:rsidP="00951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2F5E" w14:textId="77777777" w:rsidR="00C70CF6" w:rsidRDefault="00583DAC" w:rsidP="00C70CF6">
    <w:pPr>
      <w:pStyle w:val="Cabealho"/>
      <w:ind w:left="1985"/>
      <w:jc w:val="center"/>
      <w:rPr>
        <w:sz w:val="26"/>
        <w:szCs w:val="26"/>
      </w:rPr>
    </w:pPr>
    <w:r w:rsidRPr="00C70CF6">
      <w:rPr>
        <w:noProof/>
        <w:sz w:val="26"/>
        <w:szCs w:val="26"/>
        <w:lang w:eastAsia="pt-BR"/>
      </w:rPr>
      <w:drawing>
        <wp:anchor distT="0" distB="0" distL="114300" distR="114300" simplePos="0" relativeHeight="251658240" behindDoc="1" locked="0" layoutInCell="1" allowOverlap="1" wp14:anchorId="36607747" wp14:editId="2DCCC1D9">
          <wp:simplePos x="0" y="0"/>
          <wp:positionH relativeFrom="margin">
            <wp:posOffset>0</wp:posOffset>
          </wp:positionH>
          <wp:positionV relativeFrom="paragraph">
            <wp:posOffset>191770</wp:posOffset>
          </wp:positionV>
          <wp:extent cx="1730375" cy="619760"/>
          <wp:effectExtent l="0" t="0" r="3175" b="8890"/>
          <wp:wrapSquare wrapText="bothSides"/>
          <wp:docPr id="39" name="Imagem 39" descr="C:\Users\User\Desktop\Iuri\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uri\Captur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81D4A" w14:textId="77777777" w:rsidR="00C70CF6" w:rsidRDefault="00C70CF6" w:rsidP="00C70CF6">
    <w:pPr>
      <w:pStyle w:val="Cabealho"/>
      <w:spacing w:line="276" w:lineRule="auto"/>
      <w:ind w:left="1985"/>
      <w:jc w:val="center"/>
      <w:rPr>
        <w:rFonts w:ascii="Arial" w:hAnsi="Arial" w:cs="Arial"/>
        <w:sz w:val="20"/>
        <w:szCs w:val="24"/>
      </w:rPr>
    </w:pPr>
    <w:r w:rsidRPr="00750AB4">
      <w:rPr>
        <w:rFonts w:ascii="Arial" w:hAnsi="Arial" w:cs="Arial"/>
        <w:sz w:val="24"/>
        <w:szCs w:val="24"/>
      </w:rPr>
      <w:t>Ficha de Informações de Segurança de Produtos Químicos</w:t>
    </w:r>
    <w:r w:rsidRPr="00750AB4">
      <w:rPr>
        <w:rFonts w:ascii="Arial" w:hAnsi="Arial" w:cs="Arial"/>
        <w:sz w:val="24"/>
        <w:szCs w:val="24"/>
      </w:rPr>
      <w:br/>
    </w:r>
    <w:r w:rsidRPr="00750AB4">
      <w:rPr>
        <w:rFonts w:ascii="Arial" w:hAnsi="Arial" w:cs="Arial"/>
        <w:sz w:val="20"/>
        <w:szCs w:val="24"/>
      </w:rPr>
      <w:t>Conforme ABNT NBR 14725</w:t>
    </w:r>
  </w:p>
  <w:p w14:paraId="7A58682F" w14:textId="77777777" w:rsidR="00816CEC" w:rsidRDefault="00816CEC" w:rsidP="00816CEC">
    <w:pPr>
      <w:pStyle w:val="Cabealho"/>
      <w:spacing w:line="276" w:lineRule="auto"/>
      <w:ind w:left="1985"/>
      <w:jc w:val="center"/>
      <w:rPr>
        <w:rFonts w:ascii="Arial" w:hAnsi="Arial" w:cs="Arial"/>
        <w:szCs w:val="24"/>
      </w:rPr>
    </w:pPr>
    <w:r>
      <w:rPr>
        <w:rFonts w:ascii="Arial" w:hAnsi="Arial" w:cs="Arial"/>
        <w:sz w:val="20"/>
        <w:szCs w:val="24"/>
      </w:rPr>
      <w:t>Data</w:t>
    </w:r>
    <w:r w:rsidR="00B70997">
      <w:rPr>
        <w:rFonts w:ascii="Arial" w:hAnsi="Arial" w:cs="Arial"/>
        <w:sz w:val="20"/>
        <w:szCs w:val="24"/>
      </w:rPr>
      <w:t xml:space="preserve"> de revisão: </w:t>
    </w:r>
    <w:r w:rsidR="00B663DD">
      <w:rPr>
        <w:rFonts w:ascii="Arial" w:hAnsi="Arial" w:cs="Arial"/>
        <w:sz w:val="20"/>
        <w:szCs w:val="24"/>
      </w:rPr>
      <w:t>09/03/2023</w:t>
    </w:r>
  </w:p>
  <w:p w14:paraId="2CA1DE25" w14:textId="77777777" w:rsidR="00750AB4" w:rsidRPr="00F45D7E" w:rsidRDefault="00750AB4" w:rsidP="00C70CF6">
    <w:pPr>
      <w:pStyle w:val="Cabealho"/>
      <w:spacing w:line="276" w:lineRule="auto"/>
      <w:ind w:left="1985"/>
      <w:jc w:val="center"/>
      <w:rPr>
        <w:rFonts w:ascii="Arial" w:hAnsi="Arial" w:cs="Arial"/>
        <w:sz w:val="20"/>
        <w:szCs w:val="24"/>
      </w:rPr>
    </w:pPr>
  </w:p>
  <w:p w14:paraId="58D3E9B6" w14:textId="77777777" w:rsidR="007433F3" w:rsidRPr="00583DAC" w:rsidRDefault="00974FDF" w:rsidP="00C70CF6">
    <w:pPr>
      <w:pStyle w:val="Cabealho"/>
      <w:spacing w:line="276" w:lineRule="auto"/>
      <w:ind w:left="1985"/>
      <w:jc w:val="center"/>
      <w:rPr>
        <w:b/>
        <w:sz w:val="20"/>
        <w:szCs w:val="24"/>
      </w:rPr>
    </w:pPr>
    <w:r>
      <w:rPr>
        <w:rFonts w:ascii="Arial" w:hAnsi="Arial" w:cs="Arial"/>
        <w:b/>
        <w:sz w:val="36"/>
        <w:szCs w:val="24"/>
      </w:rPr>
      <w:t>LUBRIOIL HD</w:t>
    </w:r>
    <w:r w:rsidR="00964514">
      <w:rPr>
        <w:rFonts w:ascii="Arial" w:hAnsi="Arial" w:cs="Arial"/>
        <w:b/>
        <w:sz w:val="36"/>
        <w:szCs w:val="24"/>
      </w:rPr>
      <w:t xml:space="preserve"> 40</w:t>
    </w:r>
    <w:r>
      <w:rPr>
        <w:rFonts w:ascii="Arial" w:hAnsi="Arial" w:cs="Arial"/>
        <w:b/>
        <w:sz w:val="36"/>
        <w:szCs w:val="24"/>
      </w:rPr>
      <w:t xml:space="preserve"> ESTACIONARIO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802"/>
    <w:multiLevelType w:val="hybridMultilevel"/>
    <w:tmpl w:val="6F6636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D7382C"/>
    <w:multiLevelType w:val="hybridMultilevel"/>
    <w:tmpl w:val="388E04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06124D"/>
    <w:multiLevelType w:val="multilevel"/>
    <w:tmpl w:val="684EE31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02051C"/>
    <w:multiLevelType w:val="multilevel"/>
    <w:tmpl w:val="684EE31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533562"/>
    <w:multiLevelType w:val="hybridMultilevel"/>
    <w:tmpl w:val="5C7A47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F3"/>
    <w:rsid w:val="00062A55"/>
    <w:rsid w:val="00064093"/>
    <w:rsid w:val="000A3A2A"/>
    <w:rsid w:val="000A7913"/>
    <w:rsid w:val="000B2819"/>
    <w:rsid w:val="000F2155"/>
    <w:rsid w:val="00183A17"/>
    <w:rsid w:val="001C0D38"/>
    <w:rsid w:val="001F59EB"/>
    <w:rsid w:val="00201C42"/>
    <w:rsid w:val="00217BEE"/>
    <w:rsid w:val="00223E8B"/>
    <w:rsid w:val="00246E20"/>
    <w:rsid w:val="002F462E"/>
    <w:rsid w:val="0034322C"/>
    <w:rsid w:val="0039005B"/>
    <w:rsid w:val="003F0640"/>
    <w:rsid w:val="004077AC"/>
    <w:rsid w:val="0043387F"/>
    <w:rsid w:val="00505577"/>
    <w:rsid w:val="00576DDD"/>
    <w:rsid w:val="0058226B"/>
    <w:rsid w:val="00583DAC"/>
    <w:rsid w:val="005E31A9"/>
    <w:rsid w:val="006B29A5"/>
    <w:rsid w:val="00733A6B"/>
    <w:rsid w:val="007433F3"/>
    <w:rsid w:val="00750AB4"/>
    <w:rsid w:val="00766ECC"/>
    <w:rsid w:val="007959F0"/>
    <w:rsid w:val="007E1133"/>
    <w:rsid w:val="00816CEC"/>
    <w:rsid w:val="00894724"/>
    <w:rsid w:val="00935C9A"/>
    <w:rsid w:val="00950AB9"/>
    <w:rsid w:val="009511F3"/>
    <w:rsid w:val="00964514"/>
    <w:rsid w:val="00974FDF"/>
    <w:rsid w:val="00981B57"/>
    <w:rsid w:val="00A51C6B"/>
    <w:rsid w:val="00AB3064"/>
    <w:rsid w:val="00AC29AD"/>
    <w:rsid w:val="00B663DD"/>
    <w:rsid w:val="00B70997"/>
    <w:rsid w:val="00B837F2"/>
    <w:rsid w:val="00B92F86"/>
    <w:rsid w:val="00BB00D8"/>
    <w:rsid w:val="00BC2D67"/>
    <w:rsid w:val="00C10DC4"/>
    <w:rsid w:val="00C70CF6"/>
    <w:rsid w:val="00C7241D"/>
    <w:rsid w:val="00C83E7D"/>
    <w:rsid w:val="00D97E5F"/>
    <w:rsid w:val="00E73842"/>
    <w:rsid w:val="00F370C3"/>
    <w:rsid w:val="00F44BF4"/>
    <w:rsid w:val="00F45D7E"/>
    <w:rsid w:val="00FB3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5693FE9F"/>
  <w15:docId w15:val="{1E3092C3-E8AF-42C8-BA53-DBEE876D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11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11F3"/>
  </w:style>
  <w:style w:type="paragraph" w:styleId="Rodap">
    <w:name w:val="footer"/>
    <w:basedOn w:val="Normal"/>
    <w:link w:val="RodapChar"/>
    <w:uiPriority w:val="99"/>
    <w:unhideWhenUsed/>
    <w:rsid w:val="009511F3"/>
    <w:pPr>
      <w:tabs>
        <w:tab w:val="center" w:pos="4252"/>
        <w:tab w:val="right" w:pos="8504"/>
      </w:tabs>
      <w:spacing w:after="0" w:line="240" w:lineRule="auto"/>
    </w:pPr>
  </w:style>
  <w:style w:type="character" w:customStyle="1" w:styleId="RodapChar">
    <w:name w:val="Rodapé Char"/>
    <w:basedOn w:val="Fontepargpadro"/>
    <w:link w:val="Rodap"/>
    <w:uiPriority w:val="99"/>
    <w:rsid w:val="009511F3"/>
  </w:style>
  <w:style w:type="table" w:styleId="Tabelacomgrade">
    <w:name w:val="Table Grid"/>
    <w:basedOn w:val="Tabelanormal"/>
    <w:uiPriority w:val="39"/>
    <w:rsid w:val="0095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A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64E1-1634-4765-B533-F69610F5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2421</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dc:creator>
  <cp:lastModifiedBy>Iuri</cp:lastModifiedBy>
  <cp:revision>12</cp:revision>
  <cp:lastPrinted>2023-04-03T11:49:00Z</cp:lastPrinted>
  <dcterms:created xsi:type="dcterms:W3CDTF">2021-05-05T12:17:00Z</dcterms:created>
  <dcterms:modified xsi:type="dcterms:W3CDTF">2024-02-28T10:36:00Z</dcterms:modified>
</cp:coreProperties>
</file>